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F8E711" w14:textId="77777777" w:rsidR="008D0FD9" w:rsidRDefault="00A31962">
      <w:pPr>
        <w:pStyle w:val="Date"/>
      </w:pPr>
      <w:r>
        <w:t>Supplementary Files updated: 17 June, 2021</w:t>
      </w:r>
    </w:p>
    <w:sdt>
      <w:sdtPr>
        <w:rPr>
          <w:rFonts w:asciiTheme="minorHAnsi" w:hAnsiTheme="minorHAnsi" w:cstheme="minorBidi"/>
          <w:b w:val="0"/>
          <w:bCs w:val="0"/>
          <w:sz w:val="24"/>
          <w:szCs w:val="24"/>
        </w:rPr>
        <w:id w:val="819847967"/>
        <w:docPartObj>
          <w:docPartGallery w:val="Table of Contents"/>
          <w:docPartUnique/>
        </w:docPartObj>
      </w:sdtPr>
      <w:sdtEndPr/>
      <w:sdtContent>
        <w:p w14:paraId="46F8E712" w14:textId="77777777" w:rsidR="008D0FD9" w:rsidRDefault="00A31962">
          <w:pPr>
            <w:pStyle w:val="TOCHeading"/>
          </w:pPr>
          <w:r>
            <w:t>Table of Contents</w:t>
          </w:r>
        </w:p>
        <w:p w14:paraId="21B07AAD" w14:textId="5B78DEBC" w:rsidR="001B7DF6" w:rsidRDefault="00A31962">
          <w:pPr>
            <w:pStyle w:val="TOC1"/>
            <w:tabs>
              <w:tab w:val="left" w:pos="480"/>
              <w:tab w:val="right" w:leader="dot" w:pos="9350"/>
            </w:tabs>
            <w:rPr>
              <w:rFonts w:eastAsiaTheme="minorEastAsia"/>
              <w:noProof/>
              <w:sz w:val="22"/>
              <w:szCs w:val="22"/>
              <w:lang w:val="en-GB" w:eastAsia="en-GB"/>
            </w:rPr>
          </w:pPr>
          <w:r>
            <w:fldChar w:fldCharType="begin"/>
          </w:r>
          <w:r>
            <w:instrText>TOC \o "1-2" \h \z \u</w:instrText>
          </w:r>
          <w:r>
            <w:fldChar w:fldCharType="separate"/>
          </w:r>
          <w:hyperlink w:anchor="_Toc74816247" w:history="1">
            <w:r w:rsidR="001B7DF6" w:rsidRPr="009E11E9">
              <w:rPr>
                <w:rStyle w:val="Hyperlink"/>
                <w:noProof/>
              </w:rPr>
              <w:t>1</w:t>
            </w:r>
            <w:r w:rsidR="001B7DF6">
              <w:rPr>
                <w:rFonts w:eastAsiaTheme="minorEastAsia"/>
                <w:noProof/>
                <w:sz w:val="22"/>
                <w:szCs w:val="22"/>
                <w:lang w:val="en-GB" w:eastAsia="en-GB"/>
              </w:rPr>
              <w:tab/>
            </w:r>
            <w:r w:rsidR="001B7DF6" w:rsidRPr="009E11E9">
              <w:rPr>
                <w:rStyle w:val="Hyperlink"/>
                <w:noProof/>
              </w:rPr>
              <w:t>Supplementary Materials</w:t>
            </w:r>
            <w:r w:rsidR="001B7DF6">
              <w:rPr>
                <w:noProof/>
                <w:webHidden/>
              </w:rPr>
              <w:tab/>
            </w:r>
            <w:r w:rsidR="001B7DF6">
              <w:rPr>
                <w:noProof/>
                <w:webHidden/>
              </w:rPr>
              <w:fldChar w:fldCharType="begin"/>
            </w:r>
            <w:r w:rsidR="001B7DF6">
              <w:rPr>
                <w:noProof/>
                <w:webHidden/>
              </w:rPr>
              <w:instrText xml:space="preserve"> PAGEREF _Toc74816247 \h </w:instrText>
            </w:r>
            <w:r w:rsidR="001B7DF6">
              <w:rPr>
                <w:noProof/>
                <w:webHidden/>
              </w:rPr>
            </w:r>
            <w:r w:rsidR="001B7DF6">
              <w:rPr>
                <w:noProof/>
                <w:webHidden/>
              </w:rPr>
              <w:fldChar w:fldCharType="separate"/>
            </w:r>
            <w:r w:rsidR="001B7DF6">
              <w:rPr>
                <w:noProof/>
                <w:webHidden/>
              </w:rPr>
              <w:t>2</w:t>
            </w:r>
            <w:r w:rsidR="001B7DF6">
              <w:rPr>
                <w:noProof/>
                <w:webHidden/>
              </w:rPr>
              <w:fldChar w:fldCharType="end"/>
            </w:r>
          </w:hyperlink>
        </w:p>
        <w:p w14:paraId="0A5EFC38" w14:textId="16A3A37C" w:rsidR="001B7DF6" w:rsidRDefault="001B7DF6">
          <w:pPr>
            <w:pStyle w:val="TOC2"/>
            <w:tabs>
              <w:tab w:val="left" w:pos="880"/>
              <w:tab w:val="right" w:leader="dot" w:pos="9350"/>
            </w:tabs>
            <w:rPr>
              <w:rFonts w:eastAsiaTheme="minorEastAsia"/>
              <w:noProof/>
              <w:sz w:val="22"/>
              <w:szCs w:val="22"/>
              <w:lang w:val="en-GB" w:eastAsia="en-GB"/>
            </w:rPr>
          </w:pPr>
          <w:hyperlink w:anchor="_Toc74816248" w:history="1">
            <w:r w:rsidRPr="009E11E9">
              <w:rPr>
                <w:rStyle w:val="Hyperlink"/>
                <w:noProof/>
              </w:rPr>
              <w:t>1.1</w:t>
            </w:r>
            <w:r>
              <w:rPr>
                <w:rFonts w:eastAsiaTheme="minorEastAsia"/>
                <w:noProof/>
                <w:sz w:val="22"/>
                <w:szCs w:val="22"/>
                <w:lang w:val="en-GB" w:eastAsia="en-GB"/>
              </w:rPr>
              <w:tab/>
            </w:r>
            <w:r w:rsidRPr="009E11E9">
              <w:rPr>
                <w:rStyle w:val="Hyperlink"/>
                <w:noProof/>
              </w:rPr>
              <w:t>Supplementary Material 1: Changes to protocol</w:t>
            </w:r>
            <w:r>
              <w:rPr>
                <w:noProof/>
                <w:webHidden/>
              </w:rPr>
              <w:tab/>
            </w:r>
            <w:r>
              <w:rPr>
                <w:noProof/>
                <w:webHidden/>
              </w:rPr>
              <w:fldChar w:fldCharType="begin"/>
            </w:r>
            <w:r>
              <w:rPr>
                <w:noProof/>
                <w:webHidden/>
              </w:rPr>
              <w:instrText xml:space="preserve"> PAGEREF _Toc74816248 \h </w:instrText>
            </w:r>
            <w:r>
              <w:rPr>
                <w:noProof/>
                <w:webHidden/>
              </w:rPr>
            </w:r>
            <w:r>
              <w:rPr>
                <w:noProof/>
                <w:webHidden/>
              </w:rPr>
              <w:fldChar w:fldCharType="separate"/>
            </w:r>
            <w:r>
              <w:rPr>
                <w:noProof/>
                <w:webHidden/>
              </w:rPr>
              <w:t>2</w:t>
            </w:r>
            <w:r>
              <w:rPr>
                <w:noProof/>
                <w:webHidden/>
              </w:rPr>
              <w:fldChar w:fldCharType="end"/>
            </w:r>
          </w:hyperlink>
        </w:p>
        <w:p w14:paraId="78FE9AC0" w14:textId="201F0CA1" w:rsidR="001B7DF6" w:rsidRDefault="001B7DF6">
          <w:pPr>
            <w:pStyle w:val="TOC1"/>
            <w:tabs>
              <w:tab w:val="left" w:pos="480"/>
              <w:tab w:val="right" w:leader="dot" w:pos="9350"/>
            </w:tabs>
            <w:rPr>
              <w:rFonts w:eastAsiaTheme="minorEastAsia"/>
              <w:noProof/>
              <w:sz w:val="22"/>
              <w:szCs w:val="22"/>
              <w:lang w:val="en-GB" w:eastAsia="en-GB"/>
            </w:rPr>
          </w:pPr>
          <w:hyperlink w:anchor="_Toc74816249" w:history="1">
            <w:r w:rsidRPr="009E11E9">
              <w:rPr>
                <w:rStyle w:val="Hyperlink"/>
                <w:noProof/>
              </w:rPr>
              <w:t>2</w:t>
            </w:r>
            <w:r>
              <w:rPr>
                <w:rFonts w:eastAsiaTheme="minorEastAsia"/>
                <w:noProof/>
                <w:sz w:val="22"/>
                <w:szCs w:val="22"/>
                <w:lang w:val="en-GB" w:eastAsia="en-GB"/>
              </w:rPr>
              <w:tab/>
            </w:r>
            <w:r w:rsidRPr="009E11E9">
              <w:rPr>
                <w:rStyle w:val="Hyperlink"/>
                <w:noProof/>
              </w:rPr>
              <w:t>Supplementary tables</w:t>
            </w:r>
            <w:r>
              <w:rPr>
                <w:noProof/>
                <w:webHidden/>
              </w:rPr>
              <w:tab/>
            </w:r>
            <w:r>
              <w:rPr>
                <w:noProof/>
                <w:webHidden/>
              </w:rPr>
              <w:fldChar w:fldCharType="begin"/>
            </w:r>
            <w:r>
              <w:rPr>
                <w:noProof/>
                <w:webHidden/>
              </w:rPr>
              <w:instrText xml:space="preserve"> PAGEREF _Toc74816249 \h </w:instrText>
            </w:r>
            <w:r>
              <w:rPr>
                <w:noProof/>
                <w:webHidden/>
              </w:rPr>
            </w:r>
            <w:r>
              <w:rPr>
                <w:noProof/>
                <w:webHidden/>
              </w:rPr>
              <w:fldChar w:fldCharType="separate"/>
            </w:r>
            <w:r>
              <w:rPr>
                <w:noProof/>
                <w:webHidden/>
              </w:rPr>
              <w:t>3</w:t>
            </w:r>
            <w:r>
              <w:rPr>
                <w:noProof/>
                <w:webHidden/>
              </w:rPr>
              <w:fldChar w:fldCharType="end"/>
            </w:r>
          </w:hyperlink>
        </w:p>
        <w:p w14:paraId="5A83B09C" w14:textId="7350A0BF" w:rsidR="001B7DF6" w:rsidRDefault="001B7DF6">
          <w:pPr>
            <w:pStyle w:val="TOC2"/>
            <w:tabs>
              <w:tab w:val="left" w:pos="880"/>
              <w:tab w:val="right" w:leader="dot" w:pos="9350"/>
            </w:tabs>
            <w:rPr>
              <w:rFonts w:eastAsiaTheme="minorEastAsia"/>
              <w:noProof/>
              <w:sz w:val="22"/>
              <w:szCs w:val="22"/>
              <w:lang w:val="en-GB" w:eastAsia="en-GB"/>
            </w:rPr>
          </w:pPr>
          <w:hyperlink w:anchor="_Toc74816250" w:history="1">
            <w:r w:rsidRPr="009E11E9">
              <w:rPr>
                <w:rStyle w:val="Hyperlink"/>
                <w:noProof/>
              </w:rPr>
              <w:t>2.1</w:t>
            </w:r>
            <w:r>
              <w:rPr>
                <w:rFonts w:eastAsiaTheme="minorEastAsia"/>
                <w:noProof/>
                <w:sz w:val="22"/>
                <w:szCs w:val="22"/>
                <w:lang w:val="en-GB" w:eastAsia="en-GB"/>
              </w:rPr>
              <w:tab/>
            </w:r>
            <w:r w:rsidRPr="009E11E9">
              <w:rPr>
                <w:rStyle w:val="Hyperlink"/>
                <w:noProof/>
              </w:rPr>
              <w:t>Suppleme</w:t>
            </w:r>
            <w:r w:rsidRPr="009E11E9">
              <w:rPr>
                <w:rStyle w:val="Hyperlink"/>
                <w:noProof/>
              </w:rPr>
              <w:t>n</w:t>
            </w:r>
            <w:r w:rsidRPr="009E11E9">
              <w:rPr>
                <w:rStyle w:val="Hyperlink"/>
                <w:noProof/>
              </w:rPr>
              <w:t>tary Table 1: STROBE Reporting Guidelines</w:t>
            </w:r>
            <w:r>
              <w:rPr>
                <w:noProof/>
                <w:webHidden/>
              </w:rPr>
              <w:tab/>
            </w:r>
            <w:r>
              <w:rPr>
                <w:noProof/>
                <w:webHidden/>
              </w:rPr>
              <w:fldChar w:fldCharType="begin"/>
            </w:r>
            <w:r>
              <w:rPr>
                <w:noProof/>
                <w:webHidden/>
              </w:rPr>
              <w:instrText xml:space="preserve"> PAGEREF _Toc74816250 \h </w:instrText>
            </w:r>
            <w:r>
              <w:rPr>
                <w:noProof/>
                <w:webHidden/>
              </w:rPr>
            </w:r>
            <w:r>
              <w:rPr>
                <w:noProof/>
                <w:webHidden/>
              </w:rPr>
              <w:fldChar w:fldCharType="separate"/>
            </w:r>
            <w:r>
              <w:rPr>
                <w:noProof/>
                <w:webHidden/>
              </w:rPr>
              <w:t>3</w:t>
            </w:r>
            <w:r>
              <w:rPr>
                <w:noProof/>
                <w:webHidden/>
              </w:rPr>
              <w:fldChar w:fldCharType="end"/>
            </w:r>
          </w:hyperlink>
        </w:p>
        <w:p w14:paraId="091B2A11" w14:textId="2CFDEAC9" w:rsidR="001B7DF6" w:rsidRDefault="001B7DF6">
          <w:pPr>
            <w:pStyle w:val="TOC2"/>
            <w:tabs>
              <w:tab w:val="left" w:pos="880"/>
              <w:tab w:val="right" w:leader="dot" w:pos="9350"/>
            </w:tabs>
            <w:rPr>
              <w:rFonts w:eastAsiaTheme="minorEastAsia"/>
              <w:noProof/>
              <w:sz w:val="22"/>
              <w:szCs w:val="22"/>
              <w:lang w:val="en-GB" w:eastAsia="en-GB"/>
            </w:rPr>
          </w:pPr>
          <w:hyperlink w:anchor="_Toc74816251" w:history="1">
            <w:r w:rsidRPr="009E11E9">
              <w:rPr>
                <w:rStyle w:val="Hyperlink"/>
                <w:noProof/>
              </w:rPr>
              <w:t>2.2</w:t>
            </w:r>
            <w:r>
              <w:rPr>
                <w:rFonts w:eastAsiaTheme="minorEastAsia"/>
                <w:noProof/>
                <w:sz w:val="22"/>
                <w:szCs w:val="22"/>
                <w:lang w:val="en-GB" w:eastAsia="en-GB"/>
              </w:rPr>
              <w:tab/>
            </w:r>
            <w:r w:rsidRPr="009E11E9">
              <w:rPr>
                <w:rStyle w:val="Hyperlink"/>
                <w:noProof/>
              </w:rPr>
              <w:t>Supplementary Table 2: Definition of exposures and covariates</w:t>
            </w:r>
            <w:r>
              <w:rPr>
                <w:noProof/>
                <w:webHidden/>
              </w:rPr>
              <w:tab/>
            </w:r>
            <w:r>
              <w:rPr>
                <w:noProof/>
                <w:webHidden/>
              </w:rPr>
              <w:fldChar w:fldCharType="begin"/>
            </w:r>
            <w:r>
              <w:rPr>
                <w:noProof/>
                <w:webHidden/>
              </w:rPr>
              <w:instrText xml:space="preserve"> PAGEREF _Toc74816251 \h </w:instrText>
            </w:r>
            <w:r>
              <w:rPr>
                <w:noProof/>
                <w:webHidden/>
              </w:rPr>
            </w:r>
            <w:r>
              <w:rPr>
                <w:noProof/>
                <w:webHidden/>
              </w:rPr>
              <w:fldChar w:fldCharType="separate"/>
            </w:r>
            <w:r>
              <w:rPr>
                <w:noProof/>
                <w:webHidden/>
              </w:rPr>
              <w:t>4</w:t>
            </w:r>
            <w:r>
              <w:rPr>
                <w:noProof/>
                <w:webHidden/>
              </w:rPr>
              <w:fldChar w:fldCharType="end"/>
            </w:r>
          </w:hyperlink>
        </w:p>
        <w:p w14:paraId="72297609" w14:textId="00655B04" w:rsidR="001B7DF6" w:rsidRDefault="001B7DF6">
          <w:pPr>
            <w:pStyle w:val="TOC2"/>
            <w:tabs>
              <w:tab w:val="left" w:pos="880"/>
              <w:tab w:val="right" w:leader="dot" w:pos="9350"/>
            </w:tabs>
            <w:rPr>
              <w:rFonts w:eastAsiaTheme="minorEastAsia"/>
              <w:noProof/>
              <w:sz w:val="22"/>
              <w:szCs w:val="22"/>
              <w:lang w:val="en-GB" w:eastAsia="en-GB"/>
            </w:rPr>
          </w:pPr>
          <w:hyperlink w:anchor="_Toc74816252" w:history="1">
            <w:r w:rsidRPr="009E11E9">
              <w:rPr>
                <w:rStyle w:val="Hyperlink"/>
                <w:noProof/>
              </w:rPr>
              <w:t>2.3</w:t>
            </w:r>
            <w:r>
              <w:rPr>
                <w:rFonts w:eastAsiaTheme="minorEastAsia"/>
                <w:noProof/>
                <w:sz w:val="22"/>
                <w:szCs w:val="22"/>
                <w:lang w:val="en-GB" w:eastAsia="en-GB"/>
              </w:rPr>
              <w:tab/>
            </w:r>
            <w:r w:rsidRPr="009E11E9">
              <w:rPr>
                <w:rStyle w:val="Hyperlink"/>
                <w:noProof/>
              </w:rPr>
              <w:t>Supplementary Table 3: Adherence and switching by drug class</w:t>
            </w:r>
            <w:r>
              <w:rPr>
                <w:noProof/>
                <w:webHidden/>
              </w:rPr>
              <w:tab/>
            </w:r>
            <w:r>
              <w:rPr>
                <w:noProof/>
                <w:webHidden/>
              </w:rPr>
              <w:fldChar w:fldCharType="begin"/>
            </w:r>
            <w:r>
              <w:rPr>
                <w:noProof/>
                <w:webHidden/>
              </w:rPr>
              <w:instrText xml:space="preserve"> PAGEREF _Toc74816252 \h </w:instrText>
            </w:r>
            <w:r>
              <w:rPr>
                <w:noProof/>
                <w:webHidden/>
              </w:rPr>
            </w:r>
            <w:r>
              <w:rPr>
                <w:noProof/>
                <w:webHidden/>
              </w:rPr>
              <w:fldChar w:fldCharType="separate"/>
            </w:r>
            <w:r>
              <w:rPr>
                <w:noProof/>
                <w:webHidden/>
              </w:rPr>
              <w:t>5</w:t>
            </w:r>
            <w:r>
              <w:rPr>
                <w:noProof/>
                <w:webHidden/>
              </w:rPr>
              <w:fldChar w:fldCharType="end"/>
            </w:r>
          </w:hyperlink>
        </w:p>
        <w:p w14:paraId="3BA22963" w14:textId="322CCED4" w:rsidR="001B7DF6" w:rsidRDefault="001B7DF6">
          <w:pPr>
            <w:pStyle w:val="TOC1"/>
            <w:tabs>
              <w:tab w:val="left" w:pos="480"/>
              <w:tab w:val="right" w:leader="dot" w:pos="9350"/>
            </w:tabs>
            <w:rPr>
              <w:rFonts w:eastAsiaTheme="minorEastAsia"/>
              <w:noProof/>
              <w:sz w:val="22"/>
              <w:szCs w:val="22"/>
              <w:lang w:val="en-GB" w:eastAsia="en-GB"/>
            </w:rPr>
          </w:pPr>
          <w:hyperlink w:anchor="_Toc74816253" w:history="1">
            <w:r w:rsidRPr="009E11E9">
              <w:rPr>
                <w:rStyle w:val="Hyperlink"/>
                <w:noProof/>
              </w:rPr>
              <w:t>3</w:t>
            </w:r>
            <w:r>
              <w:rPr>
                <w:rFonts w:eastAsiaTheme="minorEastAsia"/>
                <w:noProof/>
                <w:sz w:val="22"/>
                <w:szCs w:val="22"/>
                <w:lang w:val="en-GB" w:eastAsia="en-GB"/>
              </w:rPr>
              <w:tab/>
            </w:r>
            <w:r w:rsidRPr="009E11E9">
              <w:rPr>
                <w:rStyle w:val="Hyperlink"/>
                <w:noProof/>
              </w:rPr>
              <w:t>Supplementary figures</w:t>
            </w:r>
            <w:r>
              <w:rPr>
                <w:noProof/>
                <w:webHidden/>
              </w:rPr>
              <w:tab/>
            </w:r>
            <w:r>
              <w:rPr>
                <w:noProof/>
                <w:webHidden/>
              </w:rPr>
              <w:fldChar w:fldCharType="begin"/>
            </w:r>
            <w:r>
              <w:rPr>
                <w:noProof/>
                <w:webHidden/>
              </w:rPr>
              <w:instrText xml:space="preserve"> PAGEREF _Toc74816253 \h </w:instrText>
            </w:r>
            <w:r>
              <w:rPr>
                <w:noProof/>
                <w:webHidden/>
              </w:rPr>
            </w:r>
            <w:r>
              <w:rPr>
                <w:noProof/>
                <w:webHidden/>
              </w:rPr>
              <w:fldChar w:fldCharType="separate"/>
            </w:r>
            <w:r>
              <w:rPr>
                <w:noProof/>
                <w:webHidden/>
              </w:rPr>
              <w:t>6</w:t>
            </w:r>
            <w:r>
              <w:rPr>
                <w:noProof/>
                <w:webHidden/>
              </w:rPr>
              <w:fldChar w:fldCharType="end"/>
            </w:r>
          </w:hyperlink>
        </w:p>
        <w:p w14:paraId="571A8704" w14:textId="355848F2" w:rsidR="001B7DF6" w:rsidRDefault="001B7DF6">
          <w:pPr>
            <w:pStyle w:val="TOC2"/>
            <w:tabs>
              <w:tab w:val="left" w:pos="880"/>
              <w:tab w:val="right" w:leader="dot" w:pos="9350"/>
            </w:tabs>
            <w:rPr>
              <w:rFonts w:eastAsiaTheme="minorEastAsia"/>
              <w:noProof/>
              <w:sz w:val="22"/>
              <w:szCs w:val="22"/>
              <w:lang w:val="en-GB" w:eastAsia="en-GB"/>
            </w:rPr>
          </w:pPr>
          <w:hyperlink w:anchor="_Toc74816254" w:history="1">
            <w:r w:rsidRPr="009E11E9">
              <w:rPr>
                <w:rStyle w:val="Hyperlink"/>
                <w:noProof/>
              </w:rPr>
              <w:t>3.1</w:t>
            </w:r>
            <w:r>
              <w:rPr>
                <w:rFonts w:eastAsiaTheme="minorEastAsia"/>
                <w:noProof/>
                <w:sz w:val="22"/>
                <w:szCs w:val="22"/>
                <w:lang w:val="en-GB" w:eastAsia="en-GB"/>
              </w:rPr>
              <w:tab/>
            </w:r>
            <w:r w:rsidRPr="009E11E9">
              <w:rPr>
                <w:rStyle w:val="Hyperlink"/>
                <w:noProof/>
              </w:rPr>
              <w:t>Supplementary Figure 1</w:t>
            </w:r>
            <w:r>
              <w:rPr>
                <w:noProof/>
                <w:webHidden/>
              </w:rPr>
              <w:tab/>
            </w:r>
            <w:r>
              <w:rPr>
                <w:noProof/>
                <w:webHidden/>
              </w:rPr>
              <w:fldChar w:fldCharType="begin"/>
            </w:r>
            <w:r>
              <w:rPr>
                <w:noProof/>
                <w:webHidden/>
              </w:rPr>
              <w:instrText xml:space="preserve"> PAGEREF _Toc74816254 \h </w:instrText>
            </w:r>
            <w:r>
              <w:rPr>
                <w:noProof/>
                <w:webHidden/>
              </w:rPr>
            </w:r>
            <w:r>
              <w:rPr>
                <w:noProof/>
                <w:webHidden/>
              </w:rPr>
              <w:fldChar w:fldCharType="separate"/>
            </w:r>
            <w:r>
              <w:rPr>
                <w:noProof/>
                <w:webHidden/>
              </w:rPr>
              <w:t>6</w:t>
            </w:r>
            <w:r>
              <w:rPr>
                <w:noProof/>
                <w:webHidden/>
              </w:rPr>
              <w:fldChar w:fldCharType="end"/>
            </w:r>
          </w:hyperlink>
        </w:p>
        <w:p w14:paraId="2FBA8C4E" w14:textId="2F4A195E" w:rsidR="001B7DF6" w:rsidRDefault="001B7DF6">
          <w:pPr>
            <w:pStyle w:val="TOC2"/>
            <w:tabs>
              <w:tab w:val="left" w:pos="880"/>
              <w:tab w:val="right" w:leader="dot" w:pos="9350"/>
            </w:tabs>
            <w:rPr>
              <w:rFonts w:eastAsiaTheme="minorEastAsia"/>
              <w:noProof/>
              <w:sz w:val="22"/>
              <w:szCs w:val="22"/>
              <w:lang w:val="en-GB" w:eastAsia="en-GB"/>
            </w:rPr>
          </w:pPr>
          <w:hyperlink w:anchor="_Toc74816255" w:history="1">
            <w:r w:rsidRPr="009E11E9">
              <w:rPr>
                <w:rStyle w:val="Hyperlink"/>
                <w:noProof/>
              </w:rPr>
              <w:t>3.2</w:t>
            </w:r>
            <w:r>
              <w:rPr>
                <w:rFonts w:eastAsiaTheme="minorEastAsia"/>
                <w:noProof/>
                <w:sz w:val="22"/>
                <w:szCs w:val="22"/>
                <w:lang w:val="en-GB" w:eastAsia="en-GB"/>
              </w:rPr>
              <w:tab/>
            </w:r>
            <w:r w:rsidRPr="009E11E9">
              <w:rPr>
                <w:rStyle w:val="Hyperlink"/>
                <w:noProof/>
              </w:rPr>
              <w:t>Supplementary Figure 2</w:t>
            </w:r>
            <w:r>
              <w:rPr>
                <w:noProof/>
                <w:webHidden/>
              </w:rPr>
              <w:tab/>
            </w:r>
            <w:r>
              <w:rPr>
                <w:noProof/>
                <w:webHidden/>
              </w:rPr>
              <w:fldChar w:fldCharType="begin"/>
            </w:r>
            <w:r>
              <w:rPr>
                <w:noProof/>
                <w:webHidden/>
              </w:rPr>
              <w:instrText xml:space="preserve"> PAGEREF _Toc74816255 \h </w:instrText>
            </w:r>
            <w:r>
              <w:rPr>
                <w:noProof/>
                <w:webHidden/>
              </w:rPr>
            </w:r>
            <w:r>
              <w:rPr>
                <w:noProof/>
                <w:webHidden/>
              </w:rPr>
              <w:fldChar w:fldCharType="separate"/>
            </w:r>
            <w:r>
              <w:rPr>
                <w:noProof/>
                <w:webHidden/>
              </w:rPr>
              <w:t>7</w:t>
            </w:r>
            <w:r>
              <w:rPr>
                <w:noProof/>
                <w:webHidden/>
              </w:rPr>
              <w:fldChar w:fldCharType="end"/>
            </w:r>
          </w:hyperlink>
        </w:p>
        <w:p w14:paraId="22A55CBC" w14:textId="50341B32" w:rsidR="001B7DF6" w:rsidRDefault="001B7DF6">
          <w:pPr>
            <w:pStyle w:val="TOC2"/>
            <w:tabs>
              <w:tab w:val="left" w:pos="880"/>
              <w:tab w:val="right" w:leader="dot" w:pos="9350"/>
            </w:tabs>
            <w:rPr>
              <w:rFonts w:eastAsiaTheme="minorEastAsia"/>
              <w:noProof/>
              <w:sz w:val="22"/>
              <w:szCs w:val="22"/>
              <w:lang w:val="en-GB" w:eastAsia="en-GB"/>
            </w:rPr>
          </w:pPr>
          <w:hyperlink w:anchor="_Toc74816256" w:history="1">
            <w:r w:rsidRPr="009E11E9">
              <w:rPr>
                <w:rStyle w:val="Hyperlink"/>
                <w:noProof/>
              </w:rPr>
              <w:t>3.3</w:t>
            </w:r>
            <w:r>
              <w:rPr>
                <w:rFonts w:eastAsiaTheme="minorEastAsia"/>
                <w:noProof/>
                <w:sz w:val="22"/>
                <w:szCs w:val="22"/>
                <w:lang w:val="en-GB" w:eastAsia="en-GB"/>
              </w:rPr>
              <w:tab/>
            </w:r>
            <w:r w:rsidRPr="009E11E9">
              <w:rPr>
                <w:rStyle w:val="Hyperlink"/>
                <w:noProof/>
              </w:rPr>
              <w:t>Supplementary Figure 3</w:t>
            </w:r>
            <w:r>
              <w:rPr>
                <w:noProof/>
                <w:webHidden/>
              </w:rPr>
              <w:tab/>
            </w:r>
            <w:r>
              <w:rPr>
                <w:noProof/>
                <w:webHidden/>
              </w:rPr>
              <w:fldChar w:fldCharType="begin"/>
            </w:r>
            <w:r>
              <w:rPr>
                <w:noProof/>
                <w:webHidden/>
              </w:rPr>
              <w:instrText xml:space="preserve"> PAGEREF _Toc74816256 \h </w:instrText>
            </w:r>
            <w:r>
              <w:rPr>
                <w:noProof/>
                <w:webHidden/>
              </w:rPr>
            </w:r>
            <w:r>
              <w:rPr>
                <w:noProof/>
                <w:webHidden/>
              </w:rPr>
              <w:fldChar w:fldCharType="separate"/>
            </w:r>
            <w:r>
              <w:rPr>
                <w:noProof/>
                <w:webHidden/>
              </w:rPr>
              <w:t>10</w:t>
            </w:r>
            <w:r>
              <w:rPr>
                <w:noProof/>
                <w:webHidden/>
              </w:rPr>
              <w:fldChar w:fldCharType="end"/>
            </w:r>
          </w:hyperlink>
        </w:p>
        <w:p w14:paraId="3CE36E51" w14:textId="5958B228" w:rsidR="001B7DF6" w:rsidRDefault="001B7DF6">
          <w:pPr>
            <w:pStyle w:val="TOC2"/>
            <w:tabs>
              <w:tab w:val="left" w:pos="880"/>
              <w:tab w:val="right" w:leader="dot" w:pos="9350"/>
            </w:tabs>
            <w:rPr>
              <w:rFonts w:eastAsiaTheme="minorEastAsia"/>
              <w:noProof/>
              <w:sz w:val="22"/>
              <w:szCs w:val="22"/>
              <w:lang w:val="en-GB" w:eastAsia="en-GB"/>
            </w:rPr>
          </w:pPr>
          <w:hyperlink w:anchor="_Toc74816257" w:history="1">
            <w:r w:rsidRPr="009E11E9">
              <w:rPr>
                <w:rStyle w:val="Hyperlink"/>
                <w:noProof/>
              </w:rPr>
              <w:t>3.4</w:t>
            </w:r>
            <w:r>
              <w:rPr>
                <w:rFonts w:eastAsiaTheme="minorEastAsia"/>
                <w:noProof/>
                <w:sz w:val="22"/>
                <w:szCs w:val="22"/>
                <w:lang w:val="en-GB" w:eastAsia="en-GB"/>
              </w:rPr>
              <w:tab/>
            </w:r>
            <w:r w:rsidRPr="009E11E9">
              <w:rPr>
                <w:rStyle w:val="Hyperlink"/>
                <w:noProof/>
              </w:rPr>
              <w:t>Supplementary Figure 4</w:t>
            </w:r>
            <w:r>
              <w:rPr>
                <w:noProof/>
                <w:webHidden/>
              </w:rPr>
              <w:tab/>
            </w:r>
            <w:r>
              <w:rPr>
                <w:noProof/>
                <w:webHidden/>
              </w:rPr>
              <w:fldChar w:fldCharType="begin"/>
            </w:r>
            <w:r>
              <w:rPr>
                <w:noProof/>
                <w:webHidden/>
              </w:rPr>
              <w:instrText xml:space="preserve"> PAGEREF _Toc74816257 \h </w:instrText>
            </w:r>
            <w:r>
              <w:rPr>
                <w:noProof/>
                <w:webHidden/>
              </w:rPr>
            </w:r>
            <w:r>
              <w:rPr>
                <w:noProof/>
                <w:webHidden/>
              </w:rPr>
              <w:fldChar w:fldCharType="separate"/>
            </w:r>
            <w:r>
              <w:rPr>
                <w:noProof/>
                <w:webHidden/>
              </w:rPr>
              <w:t>11</w:t>
            </w:r>
            <w:r>
              <w:rPr>
                <w:noProof/>
                <w:webHidden/>
              </w:rPr>
              <w:fldChar w:fldCharType="end"/>
            </w:r>
          </w:hyperlink>
        </w:p>
        <w:p w14:paraId="7C0BE0FB" w14:textId="658D58B8" w:rsidR="001B7DF6" w:rsidRDefault="001B7DF6">
          <w:pPr>
            <w:pStyle w:val="TOC2"/>
            <w:tabs>
              <w:tab w:val="left" w:pos="880"/>
              <w:tab w:val="right" w:leader="dot" w:pos="9350"/>
            </w:tabs>
            <w:rPr>
              <w:rFonts w:eastAsiaTheme="minorEastAsia"/>
              <w:noProof/>
              <w:sz w:val="22"/>
              <w:szCs w:val="22"/>
              <w:lang w:val="en-GB" w:eastAsia="en-GB"/>
            </w:rPr>
          </w:pPr>
          <w:hyperlink w:anchor="_Toc74816258" w:history="1">
            <w:r w:rsidRPr="009E11E9">
              <w:rPr>
                <w:rStyle w:val="Hyperlink"/>
                <w:noProof/>
              </w:rPr>
              <w:t>3.5</w:t>
            </w:r>
            <w:r>
              <w:rPr>
                <w:rFonts w:eastAsiaTheme="minorEastAsia"/>
                <w:noProof/>
                <w:sz w:val="22"/>
                <w:szCs w:val="22"/>
                <w:lang w:val="en-GB" w:eastAsia="en-GB"/>
              </w:rPr>
              <w:tab/>
            </w:r>
            <w:r w:rsidRPr="009E11E9">
              <w:rPr>
                <w:rStyle w:val="Hyperlink"/>
                <w:noProof/>
              </w:rPr>
              <w:t>Supplementary Figure 5</w:t>
            </w:r>
            <w:r>
              <w:rPr>
                <w:noProof/>
                <w:webHidden/>
              </w:rPr>
              <w:tab/>
            </w:r>
            <w:r>
              <w:rPr>
                <w:noProof/>
                <w:webHidden/>
              </w:rPr>
              <w:fldChar w:fldCharType="begin"/>
            </w:r>
            <w:r>
              <w:rPr>
                <w:noProof/>
                <w:webHidden/>
              </w:rPr>
              <w:instrText xml:space="preserve"> PAGEREF _Toc74816258 \h </w:instrText>
            </w:r>
            <w:r>
              <w:rPr>
                <w:noProof/>
                <w:webHidden/>
              </w:rPr>
            </w:r>
            <w:r>
              <w:rPr>
                <w:noProof/>
                <w:webHidden/>
              </w:rPr>
              <w:fldChar w:fldCharType="separate"/>
            </w:r>
            <w:r>
              <w:rPr>
                <w:noProof/>
                <w:webHidden/>
              </w:rPr>
              <w:t>12</w:t>
            </w:r>
            <w:r>
              <w:rPr>
                <w:noProof/>
                <w:webHidden/>
              </w:rPr>
              <w:fldChar w:fldCharType="end"/>
            </w:r>
          </w:hyperlink>
        </w:p>
        <w:p w14:paraId="6EC2E8EE" w14:textId="1A223DB7" w:rsidR="001B7DF6" w:rsidRDefault="001B7DF6">
          <w:pPr>
            <w:pStyle w:val="TOC2"/>
            <w:tabs>
              <w:tab w:val="left" w:pos="880"/>
              <w:tab w:val="right" w:leader="dot" w:pos="9350"/>
            </w:tabs>
            <w:rPr>
              <w:rFonts w:eastAsiaTheme="minorEastAsia"/>
              <w:noProof/>
              <w:sz w:val="22"/>
              <w:szCs w:val="22"/>
              <w:lang w:val="en-GB" w:eastAsia="en-GB"/>
            </w:rPr>
          </w:pPr>
          <w:hyperlink w:anchor="_Toc74816259" w:history="1">
            <w:r w:rsidRPr="009E11E9">
              <w:rPr>
                <w:rStyle w:val="Hyperlink"/>
                <w:noProof/>
              </w:rPr>
              <w:t>3.6</w:t>
            </w:r>
            <w:r>
              <w:rPr>
                <w:rFonts w:eastAsiaTheme="minorEastAsia"/>
                <w:noProof/>
                <w:sz w:val="22"/>
                <w:szCs w:val="22"/>
                <w:lang w:val="en-GB" w:eastAsia="en-GB"/>
              </w:rPr>
              <w:tab/>
            </w:r>
            <w:r w:rsidRPr="009E11E9">
              <w:rPr>
                <w:rStyle w:val="Hyperlink"/>
                <w:noProof/>
              </w:rPr>
              <w:t>Supplementary Figure 6</w:t>
            </w:r>
            <w:r>
              <w:rPr>
                <w:noProof/>
                <w:webHidden/>
              </w:rPr>
              <w:tab/>
            </w:r>
            <w:r>
              <w:rPr>
                <w:noProof/>
                <w:webHidden/>
              </w:rPr>
              <w:fldChar w:fldCharType="begin"/>
            </w:r>
            <w:r>
              <w:rPr>
                <w:noProof/>
                <w:webHidden/>
              </w:rPr>
              <w:instrText xml:space="preserve"> PAGEREF _Toc74816259 \h </w:instrText>
            </w:r>
            <w:r>
              <w:rPr>
                <w:noProof/>
                <w:webHidden/>
              </w:rPr>
            </w:r>
            <w:r>
              <w:rPr>
                <w:noProof/>
                <w:webHidden/>
              </w:rPr>
              <w:fldChar w:fldCharType="separate"/>
            </w:r>
            <w:r>
              <w:rPr>
                <w:noProof/>
                <w:webHidden/>
              </w:rPr>
              <w:t>13</w:t>
            </w:r>
            <w:r>
              <w:rPr>
                <w:noProof/>
                <w:webHidden/>
              </w:rPr>
              <w:fldChar w:fldCharType="end"/>
            </w:r>
          </w:hyperlink>
        </w:p>
        <w:p w14:paraId="466ED418" w14:textId="1C711938" w:rsidR="001B7DF6" w:rsidRDefault="001B7DF6">
          <w:pPr>
            <w:pStyle w:val="TOC1"/>
            <w:tabs>
              <w:tab w:val="left" w:pos="480"/>
              <w:tab w:val="right" w:leader="dot" w:pos="9350"/>
            </w:tabs>
            <w:rPr>
              <w:rFonts w:eastAsiaTheme="minorEastAsia"/>
              <w:noProof/>
              <w:sz w:val="22"/>
              <w:szCs w:val="22"/>
              <w:lang w:val="en-GB" w:eastAsia="en-GB"/>
            </w:rPr>
          </w:pPr>
          <w:hyperlink w:anchor="_Toc74816260" w:history="1">
            <w:r w:rsidRPr="009E11E9">
              <w:rPr>
                <w:rStyle w:val="Hyperlink"/>
                <w:noProof/>
              </w:rPr>
              <w:t>4</w:t>
            </w:r>
            <w:r>
              <w:rPr>
                <w:rFonts w:eastAsiaTheme="minorEastAsia"/>
                <w:noProof/>
                <w:sz w:val="22"/>
                <w:szCs w:val="22"/>
                <w:lang w:val="en-GB" w:eastAsia="en-GB"/>
              </w:rPr>
              <w:tab/>
            </w:r>
            <w:r w:rsidRPr="009E11E9">
              <w:rPr>
                <w:rStyle w:val="Hyperlink"/>
                <w:noProof/>
              </w:rPr>
              <w:t>References for supplementary materials</w:t>
            </w:r>
            <w:r>
              <w:rPr>
                <w:noProof/>
                <w:webHidden/>
              </w:rPr>
              <w:tab/>
            </w:r>
            <w:r>
              <w:rPr>
                <w:noProof/>
                <w:webHidden/>
              </w:rPr>
              <w:fldChar w:fldCharType="begin"/>
            </w:r>
            <w:r>
              <w:rPr>
                <w:noProof/>
                <w:webHidden/>
              </w:rPr>
              <w:instrText xml:space="preserve"> PAGEREF _Toc74816260 \h </w:instrText>
            </w:r>
            <w:r>
              <w:rPr>
                <w:noProof/>
                <w:webHidden/>
              </w:rPr>
            </w:r>
            <w:r>
              <w:rPr>
                <w:noProof/>
                <w:webHidden/>
              </w:rPr>
              <w:fldChar w:fldCharType="separate"/>
            </w:r>
            <w:r>
              <w:rPr>
                <w:noProof/>
                <w:webHidden/>
              </w:rPr>
              <w:t>14</w:t>
            </w:r>
            <w:r>
              <w:rPr>
                <w:noProof/>
                <w:webHidden/>
              </w:rPr>
              <w:fldChar w:fldCharType="end"/>
            </w:r>
          </w:hyperlink>
        </w:p>
        <w:p w14:paraId="46F8E713" w14:textId="24CB6A46" w:rsidR="008D0FD9" w:rsidRDefault="00A31962">
          <w:r>
            <w:fldChar w:fldCharType="end"/>
          </w:r>
        </w:p>
      </w:sdtContent>
    </w:sdt>
    <w:p w14:paraId="46F8E714" w14:textId="77777777" w:rsidR="008D0FD9" w:rsidRDefault="00A31962">
      <w:r>
        <w:br w:type="page"/>
      </w:r>
    </w:p>
    <w:p w14:paraId="46F8E715" w14:textId="77777777" w:rsidR="008D0FD9" w:rsidRDefault="00A31962">
      <w:pPr>
        <w:pStyle w:val="Heading1"/>
      </w:pPr>
      <w:bookmarkStart w:id="0" w:name="supp-mat"/>
      <w:bookmarkStart w:id="1" w:name="_Toc74816247"/>
      <w:r>
        <w:lastRenderedPageBreak/>
        <w:t>Supplementary Materials</w:t>
      </w:r>
      <w:bookmarkEnd w:id="1"/>
    </w:p>
    <w:p w14:paraId="46F8E716" w14:textId="77777777" w:rsidR="008D0FD9" w:rsidRDefault="00A31962">
      <w:pPr>
        <w:pStyle w:val="Heading2"/>
      </w:pPr>
      <w:bookmarkStart w:id="2" w:name="supp-mat-protocol"/>
      <w:bookmarkStart w:id="3" w:name="_Toc74816248"/>
      <w:r>
        <w:t>Supplementary Material 1: Changes to protocol</w:t>
      </w:r>
      <w:bookmarkEnd w:id="3"/>
    </w:p>
    <w:p w14:paraId="46F8E717" w14:textId="77777777" w:rsidR="008D0FD9" w:rsidRDefault="00A31962">
      <w:pPr>
        <w:pStyle w:val="FirstParagraph"/>
      </w:pPr>
      <w:r>
        <w:t xml:space="preserve">Any changes made to the approved procotol are “Minor amendments” </w:t>
      </w:r>
      <w:r>
        <w:t>as per the ISAC criteria, specifically falling under the category of “Additional methods to further control for confounding or sensitivity analysis provided these are to be reported as secondary to the main findings.”</w:t>
      </w:r>
    </w:p>
    <w:p w14:paraId="46F8E718" w14:textId="77777777" w:rsidR="008D0FD9" w:rsidRDefault="00A31962">
      <w:pPr>
        <w:pStyle w:val="BodyText"/>
      </w:pPr>
      <w:r>
        <w:t>Main changes include:</w:t>
      </w:r>
    </w:p>
    <w:p w14:paraId="46F8E719" w14:textId="77777777" w:rsidR="008D0FD9" w:rsidRDefault="00A31962">
      <w:pPr>
        <w:pStyle w:val="Compact"/>
        <w:numPr>
          <w:ilvl w:val="0"/>
          <w:numId w:val="26"/>
        </w:numPr>
      </w:pPr>
      <w:r>
        <w:t>Use of a time-va</w:t>
      </w:r>
      <w:r>
        <w:t>rying treatment indicator, to correctly classify time-at-risk.</w:t>
      </w:r>
    </w:p>
    <w:p w14:paraId="46F8E71A" w14:textId="77777777" w:rsidR="008D0FD9" w:rsidRDefault="00A31962">
      <w:pPr>
        <w:pStyle w:val="Compact"/>
        <w:numPr>
          <w:ilvl w:val="0"/>
          <w:numId w:val="26"/>
        </w:numPr>
      </w:pPr>
      <w:r>
        <w:t>Inclusion of additional covariates that are adjusted for in the main model.</w:t>
      </w:r>
    </w:p>
    <w:p w14:paraId="46F8E71B" w14:textId="77777777" w:rsidR="008D0FD9" w:rsidRDefault="00A31962">
      <w:r>
        <w:br w:type="page"/>
      </w:r>
    </w:p>
    <w:p w14:paraId="46F8E71C" w14:textId="77777777" w:rsidR="008D0FD9" w:rsidRDefault="00A31962">
      <w:pPr>
        <w:pStyle w:val="Heading1"/>
      </w:pPr>
      <w:bookmarkStart w:id="4" w:name="supp-tab"/>
      <w:bookmarkStart w:id="5" w:name="_Toc74816249"/>
      <w:bookmarkEnd w:id="2"/>
      <w:bookmarkEnd w:id="0"/>
      <w:r>
        <w:lastRenderedPageBreak/>
        <w:t>Supplementary tables</w:t>
      </w:r>
      <w:bookmarkEnd w:id="5"/>
    </w:p>
    <w:p w14:paraId="46F8E71D" w14:textId="77777777" w:rsidR="008D0FD9" w:rsidRDefault="00A31962">
      <w:pPr>
        <w:pStyle w:val="Heading2"/>
      </w:pPr>
      <w:bookmarkStart w:id="6" w:name="supp-tab-strobe"/>
      <w:bookmarkStart w:id="7" w:name="_Toc74816250"/>
      <w:r>
        <w:t>Supplementary Table 1: STROBE Reporting Guidelines</w:t>
      </w:r>
      <w:bookmarkEnd w:id="7"/>
    </w:p>
    <w:p w14:paraId="46F8E71E" w14:textId="77777777" w:rsidR="008D0FD9" w:rsidRDefault="00A31962">
      <w:pPr>
        <w:pStyle w:val="FirstParagraph"/>
      </w:pPr>
      <w:r>
        <w:t>A copy of the RECORD Checklist(1) is provid</w:t>
      </w:r>
      <w:r>
        <w:t>ed below.</w:t>
      </w:r>
    </w:p>
    <w:p w14:paraId="46F8E71F" w14:textId="6D792314" w:rsidR="008D0FD9" w:rsidRDefault="00A31962">
      <w:pPr>
        <w:pStyle w:val="BodyText"/>
      </w:pPr>
      <w:r>
        <w:rPr>
          <w:b/>
          <w:bCs/>
        </w:rPr>
        <w:t>To be copied in</w:t>
      </w:r>
      <w:r w:rsidR="001B7DF6">
        <w:rPr>
          <w:b/>
          <w:bCs/>
        </w:rPr>
        <w:t xml:space="preserve"> prior to submission</w:t>
      </w:r>
    </w:p>
    <w:p w14:paraId="46F8E720" w14:textId="77777777" w:rsidR="008D0FD9" w:rsidRDefault="00A31962">
      <w:r>
        <w:br w:type="page"/>
      </w:r>
    </w:p>
    <w:p w14:paraId="46F8E721" w14:textId="77777777" w:rsidR="008D0FD9" w:rsidRDefault="00A31962">
      <w:pPr>
        <w:pStyle w:val="Heading2"/>
      </w:pPr>
      <w:bookmarkStart w:id="8" w:name="Xe61b05c12d1bb0bc8508d0d2c4891fde1be1167"/>
      <w:bookmarkStart w:id="9" w:name="_Toc74816251"/>
      <w:bookmarkEnd w:id="6"/>
      <w:r>
        <w:lastRenderedPageBreak/>
        <w:t>Supplementary Table 2: Definition of exposures and covariates</w:t>
      </w:r>
      <w:bookmarkEnd w:id="9"/>
    </w:p>
    <w:p w14:paraId="46F8E722" w14:textId="77777777" w:rsidR="008D0FD9" w:rsidRDefault="00A31962">
      <w:pPr>
        <w:pStyle w:val="FirstParagraph"/>
      </w:pPr>
      <w:r>
        <w:t>The code lists used to define covariates adjusted for in the fully-adjusted model (see Supplementary Table 1) were originally created for use in a previous analysis.(</w:t>
      </w:r>
      <w:r>
        <w:t>2) Some code lists were built on or adapted from previous published work,(3–5) and these are noted in the table.</w:t>
      </w:r>
    </w:p>
    <w:p w14:paraId="46F8E723" w14:textId="77777777" w:rsidR="008D0FD9" w:rsidRDefault="00A31962">
      <w:pPr>
        <w:pStyle w:val="BodyText"/>
      </w:pPr>
      <w:r>
        <w:t> </w:t>
      </w:r>
    </w:p>
    <w:p w14:paraId="46F8E724" w14:textId="77777777" w:rsidR="008D0FD9" w:rsidRDefault="00A31962">
      <w:pPr>
        <w:pStyle w:val="TableCaption"/>
      </w:pPr>
      <w:r>
        <w:t xml:space="preserve">Table 1: </w:t>
      </w:r>
      <w:bookmarkStart w:id="10" w:name="tab:covariateDef-table"/>
      <w:r>
        <w:t>Definition of covariates adjusted for in the Cox PR model.</w:t>
      </w:r>
      <w:bookmarkEnd w:id="10"/>
    </w:p>
    <w:tbl>
      <w:tblPr>
        <w:tblW w:w="0" w:type="auto"/>
        <w:jc w:val="center"/>
        <w:tblLook w:val="0420" w:firstRow="1" w:lastRow="0" w:firstColumn="0" w:lastColumn="0" w:noHBand="0" w:noVBand="1"/>
      </w:tblPr>
      <w:tblGrid>
        <w:gridCol w:w="2884"/>
        <w:gridCol w:w="6476"/>
      </w:tblGrid>
      <w:tr w:rsidR="008D0FD9" w14:paraId="46F8E727" w14:textId="77777777">
        <w:trPr>
          <w:cantSplit/>
          <w:tblHeader/>
          <w:jc w:val="center"/>
        </w:trPr>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25" w14:textId="77777777" w:rsidR="008D0FD9" w:rsidRDefault="00A31962">
            <w:pPr>
              <w:spacing w:before="100" w:after="100"/>
              <w:ind w:left="100" w:right="100"/>
              <w:jc w:val="center"/>
            </w:pPr>
            <w:r>
              <w:rPr>
                <w:rFonts w:ascii="Arial" w:eastAsia="Arial" w:hAnsi="Arial" w:cs="Arial"/>
                <w:b/>
                <w:color w:val="000000"/>
                <w:sz w:val="18"/>
                <w:szCs w:val="18"/>
              </w:rPr>
              <w:t xml:space="preserve">Covariate </w:t>
            </w:r>
          </w:p>
        </w:tc>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26" w14:textId="77777777" w:rsidR="008D0FD9" w:rsidRDefault="00A31962">
            <w:pPr>
              <w:spacing w:before="100" w:after="100"/>
              <w:ind w:left="100" w:right="100"/>
              <w:jc w:val="center"/>
            </w:pPr>
            <w:r>
              <w:rPr>
                <w:rFonts w:ascii="Arial" w:eastAsia="Arial" w:hAnsi="Arial" w:cs="Arial"/>
                <w:b/>
                <w:color w:val="000000"/>
                <w:sz w:val="18"/>
                <w:szCs w:val="18"/>
              </w:rPr>
              <w:t>How was the covariate defined?</w:t>
            </w:r>
          </w:p>
        </w:tc>
      </w:tr>
      <w:tr w:rsidR="008D0FD9" w14:paraId="46F8E72A" w14:textId="77777777">
        <w:trPr>
          <w:cantSplit/>
          <w:jc w:val="center"/>
        </w:trPr>
        <w:tc>
          <w:tcPr>
            <w:tcW w:w="0" w:type="auto"/>
            <w:shd w:val="clear" w:color="auto" w:fill="FFFFFF"/>
            <w:tcMar>
              <w:top w:w="0" w:type="dxa"/>
              <w:left w:w="0" w:type="dxa"/>
              <w:bottom w:w="0" w:type="dxa"/>
              <w:right w:w="0" w:type="dxa"/>
            </w:tcMar>
            <w:vAlign w:val="center"/>
          </w:tcPr>
          <w:p w14:paraId="46F8E728" w14:textId="77777777" w:rsidR="008D0FD9" w:rsidRDefault="00A31962">
            <w:pPr>
              <w:spacing w:before="100" w:after="100"/>
              <w:ind w:left="100" w:right="100"/>
            </w:pPr>
            <w:r>
              <w:rPr>
                <w:rFonts w:ascii="Arial" w:eastAsia="Arial" w:hAnsi="Arial" w:cs="Arial"/>
                <w:b/>
                <w:color w:val="000000"/>
                <w:sz w:val="18"/>
                <w:szCs w:val="18"/>
              </w:rPr>
              <w:t xml:space="preserve">Previous history of coronary arterial disease </w:t>
            </w:r>
          </w:p>
        </w:tc>
        <w:tc>
          <w:tcPr>
            <w:tcW w:w="0" w:type="auto"/>
            <w:shd w:val="clear" w:color="auto" w:fill="FFFFFF"/>
            <w:tcMar>
              <w:top w:w="0" w:type="dxa"/>
              <w:left w:w="0" w:type="dxa"/>
              <w:bottom w:w="0" w:type="dxa"/>
              <w:right w:w="0" w:type="dxa"/>
            </w:tcMar>
            <w:vAlign w:val="center"/>
          </w:tcPr>
          <w:p w14:paraId="46F8E729" w14:textId="77777777" w:rsidR="008D0FD9" w:rsidRDefault="00A31962">
            <w:pPr>
              <w:spacing w:before="100" w:after="100"/>
              <w:ind w:left="100" w:right="100"/>
              <w:jc w:val="center"/>
            </w:pPr>
            <w:r>
              <w:rPr>
                <w:rFonts w:ascii="Arial" w:eastAsia="Arial" w:hAnsi="Arial" w:cs="Arial"/>
                <w:color w:val="000000"/>
                <w:sz w:val="18"/>
                <w:szCs w:val="18"/>
              </w:rPr>
              <w:t>Presence of one or more relevant Read codes on record.</w:t>
            </w:r>
          </w:p>
        </w:tc>
      </w:tr>
      <w:tr w:rsidR="008D0FD9" w14:paraId="46F8E72D" w14:textId="77777777">
        <w:trPr>
          <w:cantSplit/>
          <w:jc w:val="center"/>
        </w:trPr>
        <w:tc>
          <w:tcPr>
            <w:tcW w:w="0" w:type="auto"/>
            <w:shd w:val="clear" w:color="auto" w:fill="DDDDDD"/>
            <w:tcMar>
              <w:top w:w="0" w:type="dxa"/>
              <w:left w:w="0" w:type="dxa"/>
              <w:bottom w:w="0" w:type="dxa"/>
              <w:right w:w="0" w:type="dxa"/>
            </w:tcMar>
            <w:vAlign w:val="center"/>
          </w:tcPr>
          <w:p w14:paraId="46F8E72B" w14:textId="77777777" w:rsidR="008D0FD9" w:rsidRDefault="00A31962">
            <w:pPr>
              <w:spacing w:before="100" w:after="100"/>
              <w:ind w:left="100" w:right="100"/>
            </w:pPr>
            <w:r>
              <w:rPr>
                <w:rFonts w:ascii="Arial" w:eastAsia="Arial" w:hAnsi="Arial" w:cs="Arial"/>
                <w:b/>
                <w:color w:val="000000"/>
                <w:sz w:val="18"/>
                <w:szCs w:val="18"/>
              </w:rPr>
              <w:t xml:space="preserve">Previous history of coronary bypass surgery </w:t>
            </w:r>
          </w:p>
        </w:tc>
        <w:tc>
          <w:tcPr>
            <w:tcW w:w="0" w:type="auto"/>
            <w:shd w:val="clear" w:color="auto" w:fill="DDDDDD"/>
            <w:tcMar>
              <w:top w:w="0" w:type="dxa"/>
              <w:left w:w="0" w:type="dxa"/>
              <w:bottom w:w="0" w:type="dxa"/>
              <w:right w:w="0" w:type="dxa"/>
            </w:tcMar>
            <w:vAlign w:val="center"/>
          </w:tcPr>
          <w:p w14:paraId="46F8E72C" w14:textId="77777777" w:rsidR="008D0FD9" w:rsidRDefault="00A31962">
            <w:pPr>
              <w:spacing w:before="100" w:after="100"/>
              <w:ind w:left="100" w:right="100"/>
              <w:jc w:val="center"/>
            </w:pPr>
            <w:r>
              <w:rPr>
                <w:rFonts w:ascii="Arial" w:eastAsia="Arial" w:hAnsi="Arial" w:cs="Arial"/>
                <w:color w:val="000000"/>
                <w:sz w:val="18"/>
                <w:szCs w:val="18"/>
              </w:rPr>
              <w:t>Presence of one or more relevant Read codes on record.</w:t>
            </w:r>
          </w:p>
        </w:tc>
      </w:tr>
      <w:tr w:rsidR="008D0FD9" w14:paraId="46F8E730" w14:textId="77777777">
        <w:trPr>
          <w:cantSplit/>
          <w:jc w:val="center"/>
        </w:trPr>
        <w:tc>
          <w:tcPr>
            <w:tcW w:w="0" w:type="auto"/>
            <w:shd w:val="clear" w:color="auto" w:fill="FFFFFF"/>
            <w:tcMar>
              <w:top w:w="0" w:type="dxa"/>
              <w:left w:w="0" w:type="dxa"/>
              <w:bottom w:w="0" w:type="dxa"/>
              <w:right w:w="0" w:type="dxa"/>
            </w:tcMar>
            <w:vAlign w:val="center"/>
          </w:tcPr>
          <w:p w14:paraId="46F8E72E" w14:textId="77777777" w:rsidR="008D0FD9" w:rsidRDefault="00A31962">
            <w:pPr>
              <w:spacing w:before="100" w:after="100"/>
              <w:ind w:left="100" w:right="100"/>
            </w:pPr>
            <w:r>
              <w:rPr>
                <w:rFonts w:ascii="Arial" w:eastAsia="Arial" w:hAnsi="Arial" w:cs="Arial"/>
                <w:b/>
                <w:color w:val="000000"/>
                <w:sz w:val="18"/>
                <w:szCs w:val="18"/>
              </w:rPr>
              <w:t>Previous history of cerebrovascular disease (including stroke)</w:t>
            </w:r>
          </w:p>
        </w:tc>
        <w:tc>
          <w:tcPr>
            <w:tcW w:w="0" w:type="auto"/>
            <w:shd w:val="clear" w:color="auto" w:fill="FFFFFF"/>
            <w:tcMar>
              <w:top w:w="0" w:type="dxa"/>
              <w:left w:w="0" w:type="dxa"/>
              <w:bottom w:w="0" w:type="dxa"/>
              <w:right w:w="0" w:type="dxa"/>
            </w:tcMar>
            <w:vAlign w:val="center"/>
          </w:tcPr>
          <w:p w14:paraId="46F8E72F" w14:textId="77777777" w:rsidR="008D0FD9" w:rsidRDefault="00A31962">
            <w:pPr>
              <w:spacing w:before="100" w:after="100"/>
              <w:ind w:left="100" w:right="100"/>
              <w:jc w:val="center"/>
            </w:pPr>
            <w:r>
              <w:rPr>
                <w:rFonts w:ascii="Arial" w:eastAsia="Arial" w:hAnsi="Arial" w:cs="Arial"/>
                <w:color w:val="000000"/>
                <w:sz w:val="18"/>
                <w:szCs w:val="18"/>
              </w:rPr>
              <w:t>Presence of one or more relevant Read codes on record.</w:t>
            </w:r>
          </w:p>
        </w:tc>
      </w:tr>
      <w:tr w:rsidR="008D0FD9" w14:paraId="46F8E733" w14:textId="77777777">
        <w:trPr>
          <w:cantSplit/>
          <w:jc w:val="center"/>
        </w:trPr>
        <w:tc>
          <w:tcPr>
            <w:tcW w:w="0" w:type="auto"/>
            <w:shd w:val="clear" w:color="auto" w:fill="DDDDDD"/>
            <w:tcMar>
              <w:top w:w="0" w:type="dxa"/>
              <w:left w:w="0" w:type="dxa"/>
              <w:bottom w:w="0" w:type="dxa"/>
              <w:right w:w="0" w:type="dxa"/>
            </w:tcMar>
            <w:vAlign w:val="center"/>
          </w:tcPr>
          <w:p w14:paraId="46F8E731" w14:textId="77777777" w:rsidR="008D0FD9" w:rsidRDefault="00A31962">
            <w:pPr>
              <w:spacing w:before="100" w:after="100"/>
              <w:ind w:left="100" w:right="100"/>
            </w:pPr>
            <w:r>
              <w:rPr>
                <w:rFonts w:ascii="Arial" w:eastAsia="Arial" w:hAnsi="Arial" w:cs="Arial"/>
                <w:b/>
                <w:color w:val="000000"/>
                <w:sz w:val="18"/>
                <w:szCs w:val="18"/>
              </w:rPr>
              <w:t xml:space="preserve">Chronic illness, including cancer and arthritis </w:t>
            </w:r>
          </w:p>
        </w:tc>
        <w:tc>
          <w:tcPr>
            <w:tcW w:w="0" w:type="auto"/>
            <w:shd w:val="clear" w:color="auto" w:fill="DDDDDD"/>
            <w:tcMar>
              <w:top w:w="0" w:type="dxa"/>
              <w:left w:w="0" w:type="dxa"/>
              <w:bottom w:w="0" w:type="dxa"/>
              <w:right w:w="0" w:type="dxa"/>
            </w:tcMar>
            <w:vAlign w:val="center"/>
          </w:tcPr>
          <w:p w14:paraId="46F8E732" w14:textId="77777777" w:rsidR="008D0FD9" w:rsidRDefault="00A31962">
            <w:pPr>
              <w:spacing w:before="100" w:after="100"/>
              <w:ind w:left="100" w:right="100"/>
              <w:jc w:val="center"/>
            </w:pPr>
            <w:r>
              <w:rPr>
                <w:rFonts w:ascii="Arial" w:eastAsia="Arial" w:hAnsi="Arial" w:cs="Arial"/>
                <w:color w:val="000000"/>
                <w:sz w:val="18"/>
                <w:szCs w:val="18"/>
              </w:rPr>
              <w:t>Charlson index implemented using Read code lists. (2) Code lists based on those by Taylo</w:t>
            </w:r>
            <w:r>
              <w:rPr>
                <w:rFonts w:ascii="Arial" w:eastAsia="Arial" w:hAnsi="Arial" w:cs="Arial"/>
                <w:color w:val="000000"/>
                <w:sz w:val="18"/>
                <w:szCs w:val="18"/>
              </w:rPr>
              <w:t>r et al. (3)</w:t>
            </w:r>
          </w:p>
        </w:tc>
      </w:tr>
      <w:tr w:rsidR="008D0FD9" w14:paraId="46F8E736" w14:textId="77777777">
        <w:trPr>
          <w:cantSplit/>
          <w:jc w:val="center"/>
        </w:trPr>
        <w:tc>
          <w:tcPr>
            <w:tcW w:w="0" w:type="auto"/>
            <w:shd w:val="clear" w:color="auto" w:fill="FFFFFF"/>
            <w:tcMar>
              <w:top w:w="0" w:type="dxa"/>
              <w:left w:w="0" w:type="dxa"/>
              <w:bottom w:w="0" w:type="dxa"/>
              <w:right w:w="0" w:type="dxa"/>
            </w:tcMar>
            <w:vAlign w:val="center"/>
          </w:tcPr>
          <w:p w14:paraId="46F8E734" w14:textId="77777777" w:rsidR="008D0FD9" w:rsidRDefault="00A31962">
            <w:pPr>
              <w:spacing w:before="100" w:after="100"/>
              <w:ind w:left="100" w:right="100"/>
            </w:pPr>
            <w:r>
              <w:rPr>
                <w:rFonts w:ascii="Arial" w:eastAsia="Arial" w:hAnsi="Arial" w:cs="Arial"/>
                <w:b/>
                <w:color w:val="000000"/>
                <w:sz w:val="18"/>
                <w:szCs w:val="18"/>
              </w:rPr>
              <w:t xml:space="preserve">Socioeconomic position </w:t>
            </w:r>
          </w:p>
        </w:tc>
        <w:tc>
          <w:tcPr>
            <w:tcW w:w="0" w:type="auto"/>
            <w:shd w:val="clear" w:color="auto" w:fill="FFFFFF"/>
            <w:tcMar>
              <w:top w:w="0" w:type="dxa"/>
              <w:left w:w="0" w:type="dxa"/>
              <w:bottom w:w="0" w:type="dxa"/>
              <w:right w:w="0" w:type="dxa"/>
            </w:tcMar>
            <w:vAlign w:val="center"/>
          </w:tcPr>
          <w:p w14:paraId="46F8E735" w14:textId="77777777" w:rsidR="008D0FD9" w:rsidRDefault="00A31962">
            <w:pPr>
              <w:spacing w:before="100" w:after="100"/>
              <w:ind w:left="100" w:right="100"/>
              <w:jc w:val="center"/>
            </w:pPr>
            <w:r>
              <w:rPr>
                <w:rFonts w:ascii="Arial" w:eastAsia="Arial" w:hAnsi="Arial" w:cs="Arial"/>
                <w:color w:val="000000"/>
                <w:sz w:val="18"/>
                <w:szCs w:val="18"/>
              </w:rPr>
              <w:t>2010 English Index of Multiple Deprivation (IMD) at the ?twentile? level, where 1 represents the least deprived and 20 the most deprived.</w:t>
            </w:r>
          </w:p>
        </w:tc>
      </w:tr>
      <w:tr w:rsidR="008D0FD9" w14:paraId="46F8E739" w14:textId="77777777">
        <w:trPr>
          <w:cantSplit/>
          <w:jc w:val="center"/>
        </w:trPr>
        <w:tc>
          <w:tcPr>
            <w:tcW w:w="0" w:type="auto"/>
            <w:shd w:val="clear" w:color="auto" w:fill="DDDDDD"/>
            <w:tcMar>
              <w:top w:w="0" w:type="dxa"/>
              <w:left w:w="0" w:type="dxa"/>
              <w:bottom w:w="0" w:type="dxa"/>
              <w:right w:w="0" w:type="dxa"/>
            </w:tcMar>
            <w:vAlign w:val="center"/>
          </w:tcPr>
          <w:p w14:paraId="46F8E737" w14:textId="77777777" w:rsidR="008D0FD9" w:rsidRDefault="00A31962">
            <w:pPr>
              <w:spacing w:before="100" w:after="100"/>
              <w:ind w:left="100" w:right="100"/>
            </w:pPr>
            <w:r>
              <w:rPr>
                <w:rFonts w:ascii="Arial" w:eastAsia="Arial" w:hAnsi="Arial" w:cs="Arial"/>
                <w:b/>
                <w:color w:val="000000"/>
                <w:sz w:val="18"/>
                <w:szCs w:val="18"/>
              </w:rPr>
              <w:t xml:space="preserve">Consultation rate </w:t>
            </w:r>
          </w:p>
        </w:tc>
        <w:tc>
          <w:tcPr>
            <w:tcW w:w="0" w:type="auto"/>
            <w:shd w:val="clear" w:color="auto" w:fill="DDDDDD"/>
            <w:tcMar>
              <w:top w:w="0" w:type="dxa"/>
              <w:left w:w="0" w:type="dxa"/>
              <w:bottom w:w="0" w:type="dxa"/>
              <w:right w:w="0" w:type="dxa"/>
            </w:tcMar>
            <w:vAlign w:val="center"/>
          </w:tcPr>
          <w:p w14:paraId="46F8E738" w14:textId="77777777" w:rsidR="008D0FD9" w:rsidRDefault="00A31962">
            <w:pPr>
              <w:spacing w:before="100" w:after="100"/>
              <w:ind w:left="100" w:right="100"/>
              <w:jc w:val="center"/>
            </w:pPr>
            <w:r>
              <w:rPr>
                <w:rFonts w:ascii="Arial" w:eastAsia="Arial" w:hAnsi="Arial" w:cs="Arial"/>
                <w:color w:val="000000"/>
                <w:sz w:val="18"/>
                <w:szCs w:val="18"/>
              </w:rPr>
              <w:t>Calculated by dividing the total number of clinic visits by the length of the patient record prior to the index date to give an average annual rate.</w:t>
            </w:r>
          </w:p>
        </w:tc>
      </w:tr>
      <w:tr w:rsidR="008D0FD9" w14:paraId="46F8E73C" w14:textId="77777777">
        <w:trPr>
          <w:cantSplit/>
          <w:jc w:val="center"/>
        </w:trPr>
        <w:tc>
          <w:tcPr>
            <w:tcW w:w="0" w:type="auto"/>
            <w:shd w:val="clear" w:color="auto" w:fill="FFFFFF"/>
            <w:tcMar>
              <w:top w:w="0" w:type="dxa"/>
              <w:left w:w="0" w:type="dxa"/>
              <w:bottom w:w="0" w:type="dxa"/>
              <w:right w:w="0" w:type="dxa"/>
            </w:tcMar>
            <w:vAlign w:val="center"/>
          </w:tcPr>
          <w:p w14:paraId="46F8E73A" w14:textId="77777777" w:rsidR="008D0FD9" w:rsidRDefault="00A31962">
            <w:pPr>
              <w:spacing w:before="100" w:after="100"/>
              <w:ind w:left="100" w:right="100"/>
            </w:pPr>
            <w:r>
              <w:rPr>
                <w:rFonts w:ascii="Arial" w:eastAsia="Arial" w:hAnsi="Arial" w:cs="Arial"/>
                <w:b/>
                <w:color w:val="000000"/>
                <w:sz w:val="18"/>
                <w:szCs w:val="18"/>
              </w:rPr>
              <w:t xml:space="preserve">Alcohol status </w:t>
            </w:r>
          </w:p>
        </w:tc>
        <w:tc>
          <w:tcPr>
            <w:tcW w:w="0" w:type="auto"/>
            <w:shd w:val="clear" w:color="auto" w:fill="FFFFFF"/>
            <w:tcMar>
              <w:top w:w="0" w:type="dxa"/>
              <w:left w:w="0" w:type="dxa"/>
              <w:bottom w:w="0" w:type="dxa"/>
              <w:right w:w="0" w:type="dxa"/>
            </w:tcMar>
            <w:vAlign w:val="center"/>
          </w:tcPr>
          <w:p w14:paraId="46F8E73B" w14:textId="77777777" w:rsidR="008D0FD9" w:rsidRDefault="00A31962">
            <w:pPr>
              <w:spacing w:before="100" w:after="100"/>
              <w:ind w:left="100" w:right="100"/>
              <w:jc w:val="center"/>
            </w:pPr>
            <w:r>
              <w:rPr>
                <w:rFonts w:ascii="Arial" w:eastAsia="Arial" w:hAnsi="Arial" w:cs="Arial"/>
                <w:color w:val="000000"/>
                <w:sz w:val="18"/>
                <w:szCs w:val="18"/>
              </w:rPr>
              <w:t>Recorded value (current, former or never).</w:t>
            </w:r>
          </w:p>
        </w:tc>
      </w:tr>
      <w:tr w:rsidR="008D0FD9" w14:paraId="46F8E73F" w14:textId="77777777">
        <w:trPr>
          <w:cantSplit/>
          <w:jc w:val="center"/>
        </w:trPr>
        <w:tc>
          <w:tcPr>
            <w:tcW w:w="0" w:type="auto"/>
            <w:shd w:val="clear" w:color="auto" w:fill="DDDDDD"/>
            <w:tcMar>
              <w:top w:w="0" w:type="dxa"/>
              <w:left w:w="0" w:type="dxa"/>
              <w:bottom w:w="0" w:type="dxa"/>
              <w:right w:w="0" w:type="dxa"/>
            </w:tcMar>
            <w:vAlign w:val="center"/>
          </w:tcPr>
          <w:p w14:paraId="46F8E73D" w14:textId="77777777" w:rsidR="008D0FD9" w:rsidRDefault="00A31962">
            <w:pPr>
              <w:spacing w:before="100" w:after="100"/>
              <w:ind w:left="100" w:right="100"/>
            </w:pPr>
            <w:r>
              <w:rPr>
                <w:rFonts w:ascii="Arial" w:eastAsia="Arial" w:hAnsi="Arial" w:cs="Arial"/>
                <w:b/>
                <w:color w:val="000000"/>
                <w:sz w:val="18"/>
                <w:szCs w:val="18"/>
              </w:rPr>
              <w:t xml:space="preserve">Smoking status </w:t>
            </w:r>
          </w:p>
        </w:tc>
        <w:tc>
          <w:tcPr>
            <w:tcW w:w="0" w:type="auto"/>
            <w:shd w:val="clear" w:color="auto" w:fill="DDDDDD"/>
            <w:tcMar>
              <w:top w:w="0" w:type="dxa"/>
              <w:left w:w="0" w:type="dxa"/>
              <w:bottom w:w="0" w:type="dxa"/>
              <w:right w:w="0" w:type="dxa"/>
            </w:tcMar>
            <w:vAlign w:val="center"/>
          </w:tcPr>
          <w:p w14:paraId="46F8E73E" w14:textId="77777777" w:rsidR="008D0FD9" w:rsidRDefault="00A31962">
            <w:pPr>
              <w:spacing w:before="100" w:after="100"/>
              <w:ind w:left="100" w:right="100"/>
              <w:jc w:val="center"/>
            </w:pPr>
            <w:r>
              <w:rPr>
                <w:rFonts w:ascii="Arial" w:eastAsia="Arial" w:hAnsi="Arial" w:cs="Arial"/>
                <w:color w:val="000000"/>
                <w:sz w:val="18"/>
                <w:szCs w:val="18"/>
              </w:rPr>
              <w:t>Most recent of recorded value (current, former or never) or Read code indicating a recorded value. Code lists based on those by Wright et al. (4)</w:t>
            </w:r>
          </w:p>
        </w:tc>
      </w:tr>
      <w:tr w:rsidR="008D0FD9" w14:paraId="46F8E742" w14:textId="77777777">
        <w:trPr>
          <w:cantSplit/>
          <w:jc w:val="center"/>
        </w:trPr>
        <w:tc>
          <w:tcPr>
            <w:tcW w:w="0" w:type="auto"/>
            <w:shd w:val="clear" w:color="auto" w:fill="FFFFFF"/>
            <w:tcMar>
              <w:top w:w="0" w:type="dxa"/>
              <w:left w:w="0" w:type="dxa"/>
              <w:bottom w:w="0" w:type="dxa"/>
              <w:right w:w="0" w:type="dxa"/>
            </w:tcMar>
            <w:vAlign w:val="center"/>
          </w:tcPr>
          <w:p w14:paraId="46F8E740" w14:textId="77777777" w:rsidR="008D0FD9" w:rsidRDefault="00A31962">
            <w:pPr>
              <w:spacing w:before="100" w:after="100"/>
              <w:ind w:left="100" w:right="100"/>
            </w:pPr>
            <w:r>
              <w:rPr>
                <w:rFonts w:ascii="Arial" w:eastAsia="Arial" w:hAnsi="Arial" w:cs="Arial"/>
                <w:b/>
                <w:color w:val="000000"/>
                <w:sz w:val="18"/>
                <w:szCs w:val="18"/>
              </w:rPr>
              <w:t>Body Mass Index</w:t>
            </w:r>
          </w:p>
        </w:tc>
        <w:tc>
          <w:tcPr>
            <w:tcW w:w="0" w:type="auto"/>
            <w:shd w:val="clear" w:color="auto" w:fill="FFFFFF"/>
            <w:tcMar>
              <w:top w:w="0" w:type="dxa"/>
              <w:left w:w="0" w:type="dxa"/>
              <w:bottom w:w="0" w:type="dxa"/>
              <w:right w:w="0" w:type="dxa"/>
            </w:tcMar>
            <w:vAlign w:val="center"/>
          </w:tcPr>
          <w:p w14:paraId="46F8E741" w14:textId="77777777" w:rsidR="008D0FD9" w:rsidRDefault="00A31962">
            <w:pPr>
              <w:spacing w:before="100" w:after="100"/>
              <w:ind w:left="100" w:right="100"/>
              <w:jc w:val="center"/>
            </w:pPr>
            <w:r>
              <w:rPr>
                <w:rFonts w:ascii="Arial" w:eastAsia="Arial" w:hAnsi="Arial" w:cs="Arial"/>
                <w:color w:val="000000"/>
                <w:sz w:val="18"/>
                <w:szCs w:val="18"/>
              </w:rPr>
              <w:t xml:space="preserve">Recorded value if available, or a calculated value using the last recorded height and weight </w:t>
            </w:r>
            <w:r>
              <w:rPr>
                <w:rFonts w:ascii="Arial" w:eastAsia="Arial" w:hAnsi="Arial" w:cs="Arial"/>
                <w:color w:val="000000"/>
                <w:sz w:val="18"/>
                <w:szCs w:val="18"/>
              </w:rPr>
              <w:t>measurements. Measurements taken before the age of 25 were excluded to ensure adult measurements were used.</w:t>
            </w:r>
          </w:p>
        </w:tc>
      </w:tr>
      <w:tr w:rsidR="008D0FD9" w14:paraId="46F8E745" w14:textId="77777777">
        <w:trPr>
          <w:cantSplit/>
          <w:jc w:val="center"/>
        </w:trPr>
        <w:tc>
          <w:tcPr>
            <w:tcW w:w="0" w:type="auto"/>
            <w:shd w:val="clear" w:color="auto" w:fill="DDDDDD"/>
            <w:tcMar>
              <w:top w:w="0" w:type="dxa"/>
              <w:left w:w="0" w:type="dxa"/>
              <w:bottom w:w="0" w:type="dxa"/>
              <w:right w:w="0" w:type="dxa"/>
            </w:tcMar>
            <w:vAlign w:val="center"/>
          </w:tcPr>
          <w:p w14:paraId="46F8E743" w14:textId="77777777" w:rsidR="008D0FD9" w:rsidRDefault="00A31962">
            <w:pPr>
              <w:spacing w:before="100" w:after="100"/>
              <w:ind w:left="100" w:right="100"/>
            </w:pPr>
            <w:r>
              <w:rPr>
                <w:rFonts w:ascii="Arial" w:eastAsia="Arial" w:hAnsi="Arial" w:cs="Arial"/>
                <w:b/>
                <w:color w:val="000000"/>
                <w:sz w:val="18"/>
                <w:szCs w:val="18"/>
              </w:rPr>
              <w:t>Peripheral arterial disease</w:t>
            </w:r>
          </w:p>
        </w:tc>
        <w:tc>
          <w:tcPr>
            <w:tcW w:w="0" w:type="auto"/>
            <w:shd w:val="clear" w:color="auto" w:fill="DDDDDD"/>
            <w:tcMar>
              <w:top w:w="0" w:type="dxa"/>
              <w:left w:w="0" w:type="dxa"/>
              <w:bottom w:w="0" w:type="dxa"/>
              <w:right w:w="0" w:type="dxa"/>
            </w:tcMar>
            <w:vAlign w:val="center"/>
          </w:tcPr>
          <w:p w14:paraId="46F8E744" w14:textId="77777777" w:rsidR="008D0FD9" w:rsidRDefault="00A31962">
            <w:pPr>
              <w:spacing w:before="100" w:after="100"/>
              <w:ind w:left="100" w:right="100"/>
              <w:jc w:val="center"/>
            </w:pPr>
            <w:r>
              <w:rPr>
                <w:rFonts w:ascii="Arial" w:eastAsia="Arial" w:hAnsi="Arial" w:cs="Arial"/>
                <w:color w:val="000000"/>
                <w:sz w:val="18"/>
                <w:szCs w:val="18"/>
              </w:rPr>
              <w:t>Presence of one or more relevant Read codes on record.</w:t>
            </w:r>
          </w:p>
        </w:tc>
      </w:tr>
      <w:tr w:rsidR="008D0FD9" w14:paraId="46F8E748" w14:textId="77777777">
        <w:trPr>
          <w:cantSplit/>
          <w:jc w:val="center"/>
        </w:trPr>
        <w:tc>
          <w:tcPr>
            <w:tcW w:w="0" w:type="auto"/>
            <w:shd w:val="clear" w:color="auto" w:fill="FFFFFF"/>
            <w:tcMar>
              <w:top w:w="0" w:type="dxa"/>
              <w:left w:w="0" w:type="dxa"/>
              <w:bottom w:w="0" w:type="dxa"/>
              <w:right w:w="0" w:type="dxa"/>
            </w:tcMar>
            <w:vAlign w:val="center"/>
          </w:tcPr>
          <w:p w14:paraId="46F8E746" w14:textId="77777777" w:rsidR="008D0FD9" w:rsidRDefault="00A31962">
            <w:pPr>
              <w:spacing w:before="100" w:after="100"/>
              <w:ind w:left="100" w:right="100"/>
            </w:pPr>
            <w:r>
              <w:rPr>
                <w:rFonts w:ascii="Arial" w:eastAsia="Arial" w:hAnsi="Arial" w:cs="Arial"/>
                <w:b/>
                <w:color w:val="000000"/>
                <w:sz w:val="18"/>
                <w:szCs w:val="18"/>
              </w:rPr>
              <w:t>Hypertension</w:t>
            </w:r>
          </w:p>
        </w:tc>
        <w:tc>
          <w:tcPr>
            <w:tcW w:w="0" w:type="auto"/>
            <w:shd w:val="clear" w:color="auto" w:fill="FFFFFF"/>
            <w:tcMar>
              <w:top w:w="0" w:type="dxa"/>
              <w:left w:w="0" w:type="dxa"/>
              <w:bottom w:w="0" w:type="dxa"/>
              <w:right w:w="0" w:type="dxa"/>
            </w:tcMar>
            <w:vAlign w:val="center"/>
          </w:tcPr>
          <w:p w14:paraId="46F8E747" w14:textId="77777777" w:rsidR="008D0FD9" w:rsidRDefault="00A31962">
            <w:pPr>
              <w:spacing w:before="100" w:after="100"/>
              <w:ind w:left="100" w:right="100"/>
              <w:jc w:val="center"/>
            </w:pPr>
            <w:r>
              <w:rPr>
                <w:rFonts w:ascii="Arial" w:eastAsia="Arial" w:hAnsi="Arial" w:cs="Arial"/>
                <w:color w:val="000000"/>
                <w:sz w:val="18"/>
                <w:szCs w:val="18"/>
              </w:rPr>
              <w:t>Presence of one or more relevant Read codes on record.</w:t>
            </w:r>
          </w:p>
        </w:tc>
      </w:tr>
      <w:tr w:rsidR="008D0FD9" w14:paraId="46F8E74B" w14:textId="77777777">
        <w:trPr>
          <w:cantSplit/>
          <w:jc w:val="center"/>
        </w:trPr>
        <w:tc>
          <w:tcPr>
            <w:tcW w:w="0" w:type="auto"/>
            <w:shd w:val="clear" w:color="auto" w:fill="DDDDDD"/>
            <w:tcMar>
              <w:top w:w="0" w:type="dxa"/>
              <w:left w:w="0" w:type="dxa"/>
              <w:bottom w:w="0" w:type="dxa"/>
              <w:right w:w="0" w:type="dxa"/>
            </w:tcMar>
            <w:vAlign w:val="center"/>
          </w:tcPr>
          <w:p w14:paraId="46F8E749" w14:textId="77777777" w:rsidR="008D0FD9" w:rsidRDefault="00A31962">
            <w:pPr>
              <w:spacing w:before="100" w:after="100"/>
              <w:ind w:left="100" w:right="100"/>
            </w:pPr>
            <w:r>
              <w:rPr>
                <w:rFonts w:ascii="Arial" w:eastAsia="Arial" w:hAnsi="Arial" w:cs="Arial"/>
                <w:b/>
                <w:color w:val="000000"/>
                <w:sz w:val="18"/>
                <w:szCs w:val="18"/>
              </w:rPr>
              <w:t>Baseline total cholesterol</w:t>
            </w:r>
          </w:p>
        </w:tc>
        <w:tc>
          <w:tcPr>
            <w:tcW w:w="0" w:type="auto"/>
            <w:shd w:val="clear" w:color="auto" w:fill="DDDDDD"/>
            <w:tcMar>
              <w:top w:w="0" w:type="dxa"/>
              <w:left w:w="0" w:type="dxa"/>
              <w:bottom w:w="0" w:type="dxa"/>
              <w:right w:w="0" w:type="dxa"/>
            </w:tcMar>
            <w:vAlign w:val="center"/>
          </w:tcPr>
          <w:p w14:paraId="46F8E74A" w14:textId="77777777" w:rsidR="008D0FD9" w:rsidRDefault="00A31962">
            <w:pPr>
              <w:spacing w:before="100" w:after="100"/>
              <w:ind w:left="100" w:right="100"/>
              <w:jc w:val="center"/>
            </w:pPr>
            <w:r>
              <w:rPr>
                <w:rFonts w:ascii="Arial" w:eastAsia="Arial" w:hAnsi="Arial" w:cs="Arial"/>
                <w:color w:val="000000"/>
                <w:sz w:val="18"/>
                <w:szCs w:val="18"/>
              </w:rPr>
              <w:t>Continuous value recorded as test result ("enttype==163 &amp; test_data1==3")</w:t>
            </w:r>
          </w:p>
        </w:tc>
      </w:tr>
      <w:tr w:rsidR="008D0FD9" w14:paraId="46F8E74E" w14:textId="77777777">
        <w:trPr>
          <w:cantSplit/>
          <w:jc w:val="center"/>
        </w:trPr>
        <w:tc>
          <w:tcPr>
            <w:tcW w:w="0" w:type="auto"/>
            <w:shd w:val="clear" w:color="auto" w:fill="FFFFFF"/>
            <w:tcMar>
              <w:top w:w="0" w:type="dxa"/>
              <w:left w:w="0" w:type="dxa"/>
              <w:bottom w:w="0" w:type="dxa"/>
              <w:right w:w="0" w:type="dxa"/>
            </w:tcMar>
            <w:vAlign w:val="center"/>
          </w:tcPr>
          <w:p w14:paraId="46F8E74C" w14:textId="77777777" w:rsidR="008D0FD9" w:rsidRDefault="00A31962">
            <w:pPr>
              <w:spacing w:before="100" w:after="100"/>
              <w:ind w:left="100" w:right="100"/>
            </w:pPr>
            <w:r>
              <w:rPr>
                <w:rFonts w:ascii="Arial" w:eastAsia="Arial" w:hAnsi="Arial" w:cs="Arial"/>
                <w:b/>
                <w:color w:val="000000"/>
                <w:sz w:val="18"/>
                <w:szCs w:val="18"/>
              </w:rPr>
              <w:t>Baseline LDL cholesterol</w:t>
            </w:r>
          </w:p>
        </w:tc>
        <w:tc>
          <w:tcPr>
            <w:tcW w:w="0" w:type="auto"/>
            <w:shd w:val="clear" w:color="auto" w:fill="FFFFFF"/>
            <w:tcMar>
              <w:top w:w="0" w:type="dxa"/>
              <w:left w:w="0" w:type="dxa"/>
              <w:bottom w:w="0" w:type="dxa"/>
              <w:right w:w="0" w:type="dxa"/>
            </w:tcMar>
            <w:vAlign w:val="center"/>
          </w:tcPr>
          <w:p w14:paraId="46F8E74D" w14:textId="77777777" w:rsidR="008D0FD9" w:rsidRDefault="00A31962">
            <w:pPr>
              <w:spacing w:before="100" w:after="100"/>
              <w:ind w:left="100" w:right="100"/>
              <w:jc w:val="center"/>
            </w:pPr>
            <w:r>
              <w:rPr>
                <w:rFonts w:ascii="Arial" w:eastAsia="Arial" w:hAnsi="Arial" w:cs="Arial"/>
                <w:color w:val="000000"/>
                <w:sz w:val="18"/>
                <w:szCs w:val="18"/>
              </w:rPr>
              <w:t>Continuous value recorded as test result ("enttype==177 &amp; test_data1==3")</w:t>
            </w:r>
          </w:p>
        </w:tc>
      </w:tr>
      <w:tr w:rsidR="008D0FD9" w14:paraId="46F8E751" w14:textId="77777777">
        <w:trPr>
          <w:cantSplit/>
          <w:jc w:val="center"/>
        </w:trPr>
        <w:tc>
          <w:tcPr>
            <w:tcW w:w="0" w:type="auto"/>
            <w:shd w:val="clear" w:color="auto" w:fill="DDDDDD"/>
            <w:tcMar>
              <w:top w:w="0" w:type="dxa"/>
              <w:left w:w="0" w:type="dxa"/>
              <w:bottom w:w="0" w:type="dxa"/>
              <w:right w:w="0" w:type="dxa"/>
            </w:tcMar>
            <w:vAlign w:val="center"/>
          </w:tcPr>
          <w:p w14:paraId="46F8E74F" w14:textId="77777777" w:rsidR="008D0FD9" w:rsidRDefault="00A31962">
            <w:pPr>
              <w:spacing w:before="100" w:after="100"/>
              <w:ind w:left="100" w:right="100"/>
            </w:pPr>
            <w:r>
              <w:rPr>
                <w:rFonts w:ascii="Arial" w:eastAsia="Arial" w:hAnsi="Arial" w:cs="Arial"/>
                <w:b/>
                <w:color w:val="000000"/>
                <w:sz w:val="18"/>
                <w:szCs w:val="18"/>
              </w:rPr>
              <w:t>Chronic kidney disease</w:t>
            </w:r>
          </w:p>
        </w:tc>
        <w:tc>
          <w:tcPr>
            <w:tcW w:w="0" w:type="auto"/>
            <w:shd w:val="clear" w:color="auto" w:fill="DDDDDD"/>
            <w:tcMar>
              <w:top w:w="0" w:type="dxa"/>
              <w:left w:w="0" w:type="dxa"/>
              <w:bottom w:w="0" w:type="dxa"/>
              <w:right w:w="0" w:type="dxa"/>
            </w:tcMar>
            <w:vAlign w:val="center"/>
          </w:tcPr>
          <w:p w14:paraId="46F8E750" w14:textId="77777777" w:rsidR="008D0FD9" w:rsidRDefault="00A31962">
            <w:pPr>
              <w:spacing w:before="100" w:after="100"/>
              <w:ind w:left="100" w:right="100"/>
              <w:jc w:val="center"/>
            </w:pPr>
            <w:r>
              <w:rPr>
                <w:rFonts w:ascii="Arial" w:eastAsia="Arial" w:hAnsi="Arial" w:cs="Arial"/>
                <w:color w:val="000000"/>
                <w:sz w:val="18"/>
                <w:szCs w:val="18"/>
              </w:rPr>
              <w:t>Presence of one or more relevant Read codes on record.</w:t>
            </w:r>
          </w:p>
        </w:tc>
      </w:tr>
      <w:tr w:rsidR="008D0FD9" w14:paraId="46F8E754" w14:textId="77777777">
        <w:trPr>
          <w:cantSplit/>
          <w:jc w:val="center"/>
        </w:trPr>
        <w:tc>
          <w:tcPr>
            <w:tcW w:w="0" w:type="auto"/>
            <w:shd w:val="clear" w:color="auto" w:fill="FFFFFF"/>
            <w:tcMar>
              <w:top w:w="0" w:type="dxa"/>
              <w:left w:w="0" w:type="dxa"/>
              <w:bottom w:w="0" w:type="dxa"/>
              <w:right w:w="0" w:type="dxa"/>
            </w:tcMar>
            <w:vAlign w:val="center"/>
          </w:tcPr>
          <w:p w14:paraId="46F8E752" w14:textId="77777777" w:rsidR="008D0FD9" w:rsidRDefault="00A31962">
            <w:pPr>
              <w:spacing w:before="100" w:after="100"/>
              <w:ind w:left="100" w:right="100"/>
            </w:pPr>
            <w:r>
              <w:rPr>
                <w:rFonts w:ascii="Arial" w:eastAsia="Arial" w:hAnsi="Arial" w:cs="Arial"/>
                <w:b/>
                <w:color w:val="000000"/>
                <w:sz w:val="18"/>
                <w:szCs w:val="18"/>
              </w:rPr>
              <w:t>Type 1 Diabetes</w:t>
            </w:r>
          </w:p>
        </w:tc>
        <w:tc>
          <w:tcPr>
            <w:tcW w:w="0" w:type="auto"/>
            <w:shd w:val="clear" w:color="auto" w:fill="FFFFFF"/>
            <w:tcMar>
              <w:top w:w="0" w:type="dxa"/>
              <w:left w:w="0" w:type="dxa"/>
              <w:bottom w:w="0" w:type="dxa"/>
              <w:right w:w="0" w:type="dxa"/>
            </w:tcMar>
            <w:vAlign w:val="center"/>
          </w:tcPr>
          <w:p w14:paraId="46F8E753" w14:textId="77777777" w:rsidR="008D0FD9" w:rsidRDefault="00A31962">
            <w:pPr>
              <w:spacing w:before="100" w:after="100"/>
              <w:ind w:left="100" w:right="100"/>
              <w:jc w:val="center"/>
            </w:pPr>
            <w:r>
              <w:rPr>
                <w:rFonts w:ascii="Arial" w:eastAsia="Arial" w:hAnsi="Arial" w:cs="Arial"/>
                <w:color w:val="000000"/>
                <w:sz w:val="18"/>
                <w:szCs w:val="18"/>
              </w:rPr>
              <w:t>Presence of one or more relevant Read codes on record.</w:t>
            </w:r>
          </w:p>
        </w:tc>
      </w:tr>
      <w:tr w:rsidR="008D0FD9" w14:paraId="46F8E757" w14:textId="77777777">
        <w:trPr>
          <w:cantSplit/>
          <w:jc w:val="center"/>
        </w:trPr>
        <w:tc>
          <w:tcPr>
            <w:tcW w:w="0" w:type="auto"/>
            <w:tcBorders>
              <w:bottom w:val="single" w:sz="16" w:space="0" w:color="666666"/>
            </w:tcBorders>
            <w:shd w:val="clear" w:color="auto" w:fill="DDDDDD"/>
            <w:tcMar>
              <w:top w:w="0" w:type="dxa"/>
              <w:left w:w="0" w:type="dxa"/>
              <w:bottom w:w="0" w:type="dxa"/>
              <w:right w:w="0" w:type="dxa"/>
            </w:tcMar>
            <w:vAlign w:val="center"/>
          </w:tcPr>
          <w:p w14:paraId="46F8E755" w14:textId="77777777" w:rsidR="008D0FD9" w:rsidRDefault="00A31962">
            <w:pPr>
              <w:spacing w:before="100" w:after="100"/>
              <w:ind w:left="100" w:right="100"/>
            </w:pPr>
            <w:r>
              <w:rPr>
                <w:rFonts w:ascii="Arial" w:eastAsia="Arial" w:hAnsi="Arial" w:cs="Arial"/>
                <w:b/>
                <w:color w:val="000000"/>
                <w:sz w:val="18"/>
                <w:szCs w:val="18"/>
              </w:rPr>
              <w:t>Type 2 Diabetes</w:t>
            </w:r>
          </w:p>
        </w:tc>
        <w:tc>
          <w:tcPr>
            <w:tcW w:w="0" w:type="auto"/>
            <w:tcBorders>
              <w:bottom w:val="single" w:sz="16" w:space="0" w:color="666666"/>
            </w:tcBorders>
            <w:shd w:val="clear" w:color="auto" w:fill="DDDDDD"/>
            <w:tcMar>
              <w:top w:w="0" w:type="dxa"/>
              <w:left w:w="0" w:type="dxa"/>
              <w:bottom w:w="0" w:type="dxa"/>
              <w:right w:w="0" w:type="dxa"/>
            </w:tcMar>
            <w:vAlign w:val="center"/>
          </w:tcPr>
          <w:p w14:paraId="46F8E756" w14:textId="77777777" w:rsidR="008D0FD9" w:rsidRDefault="00A31962">
            <w:pPr>
              <w:spacing w:before="100" w:after="100"/>
              <w:ind w:left="100" w:right="100"/>
              <w:jc w:val="center"/>
            </w:pPr>
            <w:r>
              <w:rPr>
                <w:rFonts w:ascii="Arial" w:eastAsia="Arial" w:hAnsi="Arial" w:cs="Arial"/>
                <w:color w:val="000000"/>
                <w:sz w:val="18"/>
                <w:szCs w:val="18"/>
              </w:rPr>
              <w:t>Presence of one or more relevant Read codes on record.</w:t>
            </w:r>
          </w:p>
        </w:tc>
      </w:tr>
    </w:tbl>
    <w:p w14:paraId="46F8E758" w14:textId="77777777" w:rsidR="008D0FD9" w:rsidRDefault="00A31962">
      <w:r>
        <w:br w:type="page"/>
      </w:r>
    </w:p>
    <w:p w14:paraId="46F8E759" w14:textId="77777777" w:rsidR="008D0FD9" w:rsidRDefault="00A31962">
      <w:pPr>
        <w:pStyle w:val="Heading2"/>
      </w:pPr>
      <w:bookmarkStart w:id="11" w:name="X9c0dbf4cc3cf385bf7113d7576cbc751208f4e1"/>
      <w:bookmarkStart w:id="12" w:name="_Toc74816252"/>
      <w:bookmarkEnd w:id="8"/>
      <w:r>
        <w:lastRenderedPageBreak/>
        <w:t>Supplementary Table 3: Adherence and switching by drug class</w:t>
      </w:r>
      <w:bookmarkEnd w:id="12"/>
    </w:p>
    <w:p w14:paraId="46F8E75A" w14:textId="77777777" w:rsidR="008D0FD9" w:rsidRDefault="00A31962">
      <w:pPr>
        <w:pStyle w:val="TableCaption"/>
      </w:pPr>
      <w:r>
        <w:t xml:space="preserve">Table 2: </w:t>
      </w:r>
      <w:bookmarkStart w:id="13" w:name="tab:cprdSSA-table"/>
      <w:r>
        <w:t>Adherence and switching by drug class.</w:t>
      </w:r>
      <w:bookmarkEnd w:id="13"/>
    </w:p>
    <w:tbl>
      <w:tblPr>
        <w:tblW w:w="0" w:type="auto"/>
        <w:jc w:val="center"/>
        <w:tblLook w:val="0420" w:firstRow="1" w:lastRow="0" w:firstColumn="0" w:lastColumn="0" w:noHBand="0" w:noVBand="1"/>
      </w:tblPr>
      <w:tblGrid>
        <w:gridCol w:w="991"/>
        <w:gridCol w:w="953"/>
        <w:gridCol w:w="958"/>
        <w:gridCol w:w="1373"/>
        <w:gridCol w:w="1050"/>
        <w:gridCol w:w="1095"/>
        <w:gridCol w:w="926"/>
        <w:gridCol w:w="1031"/>
        <w:gridCol w:w="983"/>
      </w:tblGrid>
      <w:tr w:rsidR="008D0FD9" w14:paraId="46F8E764" w14:textId="77777777">
        <w:trPr>
          <w:cantSplit/>
          <w:tblHeader/>
          <w:jc w:val="center"/>
        </w:trPr>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5B" w14:textId="77777777" w:rsidR="008D0FD9" w:rsidRDefault="00A31962">
            <w:pPr>
              <w:spacing w:before="100" w:after="100"/>
              <w:ind w:left="100" w:right="100"/>
              <w:jc w:val="center"/>
            </w:pPr>
            <w:r>
              <w:rPr>
                <w:rFonts w:ascii="Arial" w:eastAsia="Arial" w:hAnsi="Arial" w:cs="Arial"/>
                <w:b/>
                <w:color w:val="000000"/>
                <w:sz w:val="18"/>
                <w:szCs w:val="18"/>
              </w:rPr>
              <w:t xml:space="preserve"> </w:t>
            </w:r>
          </w:p>
        </w:tc>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5C" w14:textId="77777777" w:rsidR="008D0FD9" w:rsidRDefault="00A31962">
            <w:pPr>
              <w:spacing w:before="100" w:after="100"/>
              <w:ind w:left="100" w:right="100"/>
              <w:jc w:val="center"/>
            </w:pPr>
            <w:r>
              <w:rPr>
                <w:rFonts w:ascii="Arial" w:eastAsia="Arial" w:hAnsi="Arial" w:cs="Arial"/>
                <w:b/>
                <w:color w:val="000000"/>
                <w:sz w:val="18"/>
                <w:szCs w:val="18"/>
              </w:rPr>
              <w:t>Whole Sample</w:t>
            </w:r>
          </w:p>
        </w:tc>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5D" w14:textId="77777777" w:rsidR="008D0FD9" w:rsidRDefault="00A31962">
            <w:pPr>
              <w:spacing w:before="100" w:after="100"/>
              <w:ind w:left="100" w:right="100"/>
              <w:jc w:val="center"/>
            </w:pPr>
            <w:r>
              <w:rPr>
                <w:rFonts w:ascii="Arial" w:eastAsia="Arial" w:hAnsi="Arial" w:cs="Arial"/>
                <w:b/>
                <w:color w:val="000000"/>
                <w:sz w:val="18"/>
                <w:szCs w:val="18"/>
              </w:rPr>
              <w:t>Statins</w:t>
            </w:r>
          </w:p>
        </w:tc>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5E" w14:textId="77777777" w:rsidR="008D0FD9" w:rsidRDefault="00A31962">
            <w:pPr>
              <w:spacing w:before="100" w:after="100"/>
              <w:ind w:left="100" w:right="100"/>
              <w:jc w:val="center"/>
            </w:pPr>
            <w:r>
              <w:rPr>
                <w:rFonts w:ascii="Arial" w:eastAsia="Arial" w:hAnsi="Arial" w:cs="Arial"/>
                <w:b/>
                <w:color w:val="000000"/>
                <w:sz w:val="18"/>
                <w:szCs w:val="18"/>
              </w:rPr>
              <w:t>Bile acid sequestrants</w:t>
            </w:r>
          </w:p>
        </w:tc>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5F" w14:textId="77777777" w:rsidR="008D0FD9" w:rsidRDefault="00A31962">
            <w:pPr>
              <w:spacing w:before="100" w:after="100"/>
              <w:ind w:left="100" w:right="100"/>
              <w:jc w:val="center"/>
            </w:pPr>
            <w:r>
              <w:rPr>
                <w:rFonts w:ascii="Arial" w:eastAsia="Arial" w:hAnsi="Arial" w:cs="Arial"/>
                <w:b/>
                <w:color w:val="000000"/>
                <w:sz w:val="18"/>
                <w:szCs w:val="18"/>
              </w:rPr>
              <w:t>Ezetimibe</w:t>
            </w:r>
          </w:p>
        </w:tc>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60" w14:textId="77777777" w:rsidR="008D0FD9" w:rsidRDefault="00A31962">
            <w:pPr>
              <w:spacing w:before="100" w:after="100"/>
              <w:ind w:left="100" w:right="100"/>
              <w:jc w:val="center"/>
            </w:pPr>
            <w:r>
              <w:rPr>
                <w:rFonts w:ascii="Arial" w:eastAsia="Arial" w:hAnsi="Arial" w:cs="Arial"/>
                <w:b/>
                <w:color w:val="000000"/>
                <w:sz w:val="18"/>
                <w:szCs w:val="18"/>
              </w:rPr>
              <w:t>Ezetimibe &amp; Statins</w:t>
            </w:r>
          </w:p>
        </w:tc>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61" w14:textId="77777777" w:rsidR="008D0FD9" w:rsidRDefault="00A31962">
            <w:pPr>
              <w:spacing w:before="100" w:after="100"/>
              <w:ind w:left="100" w:right="100"/>
              <w:jc w:val="center"/>
            </w:pPr>
            <w:r>
              <w:rPr>
                <w:rFonts w:ascii="Arial" w:eastAsia="Arial" w:hAnsi="Arial" w:cs="Arial"/>
                <w:b/>
                <w:color w:val="000000"/>
                <w:sz w:val="18"/>
                <w:szCs w:val="18"/>
              </w:rPr>
              <w:t>Fibrates</w:t>
            </w:r>
          </w:p>
        </w:tc>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62" w14:textId="77777777" w:rsidR="008D0FD9" w:rsidRDefault="00A31962">
            <w:pPr>
              <w:spacing w:before="100" w:after="100"/>
              <w:ind w:left="100" w:right="100"/>
              <w:jc w:val="center"/>
            </w:pPr>
            <w:r>
              <w:rPr>
                <w:rFonts w:ascii="Arial" w:eastAsia="Arial" w:hAnsi="Arial" w:cs="Arial"/>
                <w:b/>
                <w:color w:val="000000"/>
                <w:sz w:val="18"/>
                <w:szCs w:val="18"/>
              </w:rPr>
              <w:t>Nicotinic acid groups</w:t>
            </w:r>
          </w:p>
        </w:tc>
        <w:tc>
          <w:tcPr>
            <w:tcW w:w="0" w:type="auto"/>
            <w:tcBorders>
              <w:top w:val="single" w:sz="16" w:space="0" w:color="666666"/>
              <w:bottom w:val="single" w:sz="16" w:space="0" w:color="666666"/>
            </w:tcBorders>
            <w:shd w:val="clear" w:color="auto" w:fill="A6A6A6"/>
            <w:tcMar>
              <w:top w:w="0" w:type="dxa"/>
              <w:left w:w="0" w:type="dxa"/>
              <w:bottom w:w="0" w:type="dxa"/>
              <w:right w:w="0" w:type="dxa"/>
            </w:tcMar>
            <w:vAlign w:val="center"/>
          </w:tcPr>
          <w:p w14:paraId="46F8E763" w14:textId="77777777" w:rsidR="008D0FD9" w:rsidRDefault="00A31962">
            <w:pPr>
              <w:spacing w:before="100" w:after="100"/>
              <w:ind w:left="100" w:right="100"/>
              <w:jc w:val="center"/>
            </w:pPr>
            <w:r>
              <w:rPr>
                <w:rFonts w:ascii="Arial" w:eastAsia="Arial" w:hAnsi="Arial" w:cs="Arial"/>
                <w:b/>
                <w:color w:val="000000"/>
                <w:sz w:val="18"/>
                <w:szCs w:val="18"/>
              </w:rPr>
              <w:t>Omega-3 Fatty Acid Groups</w:t>
            </w:r>
          </w:p>
        </w:tc>
      </w:tr>
      <w:tr w:rsidR="008D0FD9" w14:paraId="46F8E76E" w14:textId="77777777">
        <w:trPr>
          <w:cantSplit/>
          <w:jc w:val="center"/>
        </w:trPr>
        <w:tc>
          <w:tcPr>
            <w:tcW w:w="0" w:type="auto"/>
            <w:shd w:val="clear" w:color="auto" w:fill="FFFFFF"/>
            <w:tcMar>
              <w:top w:w="0" w:type="dxa"/>
              <w:left w:w="0" w:type="dxa"/>
              <w:bottom w:w="0" w:type="dxa"/>
              <w:right w:w="0" w:type="dxa"/>
            </w:tcMar>
            <w:vAlign w:val="center"/>
          </w:tcPr>
          <w:p w14:paraId="46F8E765" w14:textId="77777777" w:rsidR="008D0FD9" w:rsidRDefault="00A31962">
            <w:pPr>
              <w:spacing w:before="100" w:after="100"/>
              <w:ind w:left="100" w:right="100"/>
            </w:pPr>
            <w:r>
              <w:rPr>
                <w:rFonts w:ascii="Arial" w:eastAsia="Arial" w:hAnsi="Arial" w:cs="Arial"/>
                <w:b/>
                <w:color w:val="000000"/>
                <w:sz w:val="18"/>
                <w:szCs w:val="18"/>
              </w:rPr>
              <w:t>Stopped</w:t>
            </w:r>
          </w:p>
        </w:tc>
        <w:tc>
          <w:tcPr>
            <w:tcW w:w="0" w:type="auto"/>
            <w:shd w:val="clear" w:color="auto" w:fill="FFFFFF"/>
            <w:tcMar>
              <w:top w:w="0" w:type="dxa"/>
              <w:left w:w="0" w:type="dxa"/>
              <w:bottom w:w="0" w:type="dxa"/>
              <w:right w:w="0" w:type="dxa"/>
            </w:tcMar>
            <w:vAlign w:val="center"/>
          </w:tcPr>
          <w:p w14:paraId="46F8E766" w14:textId="77777777" w:rsidR="008D0FD9" w:rsidRDefault="00A31962">
            <w:pPr>
              <w:spacing w:before="100" w:after="100"/>
              <w:ind w:left="100" w:right="100"/>
              <w:jc w:val="center"/>
            </w:pPr>
            <w:r>
              <w:rPr>
                <w:rFonts w:ascii="Arial" w:eastAsia="Arial" w:hAnsi="Arial" w:cs="Arial"/>
                <w:color w:val="000000"/>
                <w:sz w:val="18"/>
                <w:szCs w:val="18"/>
              </w:rPr>
              <w:t>6.8% (115899)</w:t>
            </w:r>
          </w:p>
        </w:tc>
        <w:tc>
          <w:tcPr>
            <w:tcW w:w="0" w:type="auto"/>
            <w:shd w:val="clear" w:color="auto" w:fill="FFFFFF"/>
            <w:tcMar>
              <w:top w:w="0" w:type="dxa"/>
              <w:left w:w="0" w:type="dxa"/>
              <w:bottom w:w="0" w:type="dxa"/>
              <w:right w:w="0" w:type="dxa"/>
            </w:tcMar>
            <w:vAlign w:val="center"/>
          </w:tcPr>
          <w:p w14:paraId="46F8E767" w14:textId="77777777" w:rsidR="008D0FD9" w:rsidRDefault="00A31962">
            <w:pPr>
              <w:spacing w:before="100" w:after="100"/>
              <w:ind w:left="100" w:right="100"/>
              <w:jc w:val="center"/>
            </w:pPr>
            <w:r>
              <w:rPr>
                <w:rFonts w:ascii="Arial" w:eastAsia="Arial" w:hAnsi="Arial" w:cs="Arial"/>
                <w:color w:val="000000"/>
                <w:sz w:val="18"/>
                <w:szCs w:val="18"/>
              </w:rPr>
              <w:t>19.0% (111798)</w:t>
            </w:r>
          </w:p>
        </w:tc>
        <w:tc>
          <w:tcPr>
            <w:tcW w:w="0" w:type="auto"/>
            <w:shd w:val="clear" w:color="auto" w:fill="FFFFFF"/>
            <w:tcMar>
              <w:top w:w="0" w:type="dxa"/>
              <w:left w:w="0" w:type="dxa"/>
              <w:bottom w:w="0" w:type="dxa"/>
              <w:right w:w="0" w:type="dxa"/>
            </w:tcMar>
            <w:vAlign w:val="center"/>
          </w:tcPr>
          <w:p w14:paraId="46F8E768" w14:textId="77777777" w:rsidR="008D0FD9" w:rsidRDefault="00A31962">
            <w:pPr>
              <w:spacing w:before="100" w:after="100"/>
              <w:ind w:left="100" w:right="100"/>
              <w:jc w:val="center"/>
            </w:pPr>
            <w:r>
              <w:rPr>
                <w:rFonts w:ascii="Arial" w:eastAsia="Arial" w:hAnsi="Arial" w:cs="Arial"/>
                <w:color w:val="000000"/>
                <w:sz w:val="18"/>
                <w:szCs w:val="18"/>
              </w:rPr>
              <w:t>55.9% (3028)</w:t>
            </w:r>
          </w:p>
        </w:tc>
        <w:tc>
          <w:tcPr>
            <w:tcW w:w="0" w:type="auto"/>
            <w:shd w:val="clear" w:color="auto" w:fill="FFFFFF"/>
            <w:tcMar>
              <w:top w:w="0" w:type="dxa"/>
              <w:left w:w="0" w:type="dxa"/>
              <w:bottom w:w="0" w:type="dxa"/>
              <w:right w:w="0" w:type="dxa"/>
            </w:tcMar>
            <w:vAlign w:val="center"/>
          </w:tcPr>
          <w:p w14:paraId="46F8E769" w14:textId="77777777" w:rsidR="008D0FD9" w:rsidRDefault="00A31962">
            <w:pPr>
              <w:spacing w:before="100" w:after="100"/>
              <w:ind w:left="100" w:right="100"/>
              <w:jc w:val="center"/>
            </w:pPr>
            <w:r>
              <w:rPr>
                <w:rFonts w:ascii="Arial" w:eastAsia="Arial" w:hAnsi="Arial" w:cs="Arial"/>
                <w:color w:val="000000"/>
                <w:sz w:val="18"/>
                <w:szCs w:val="18"/>
              </w:rPr>
              <w:t>19.6% (150)</w:t>
            </w:r>
          </w:p>
        </w:tc>
        <w:tc>
          <w:tcPr>
            <w:tcW w:w="0" w:type="auto"/>
            <w:shd w:val="clear" w:color="auto" w:fill="FFFFFF"/>
            <w:tcMar>
              <w:top w:w="0" w:type="dxa"/>
              <w:left w:w="0" w:type="dxa"/>
              <w:bottom w:w="0" w:type="dxa"/>
              <w:right w:w="0" w:type="dxa"/>
            </w:tcMar>
            <w:vAlign w:val="center"/>
          </w:tcPr>
          <w:p w14:paraId="46F8E76A" w14:textId="77777777" w:rsidR="008D0FD9" w:rsidRDefault="00A31962">
            <w:pPr>
              <w:spacing w:before="100" w:after="100"/>
              <w:ind w:left="100" w:right="100"/>
              <w:jc w:val="center"/>
            </w:pPr>
            <w:r>
              <w:rPr>
                <w:rFonts w:ascii="Arial" w:eastAsia="Arial" w:hAnsi="Arial" w:cs="Arial"/>
                <w:color w:val="000000"/>
                <w:sz w:val="18"/>
                <w:szCs w:val="18"/>
              </w:rPr>
              <w:t>12.6% (16)</w:t>
            </w:r>
          </w:p>
        </w:tc>
        <w:tc>
          <w:tcPr>
            <w:tcW w:w="0" w:type="auto"/>
            <w:shd w:val="clear" w:color="auto" w:fill="FFFFFF"/>
            <w:tcMar>
              <w:top w:w="0" w:type="dxa"/>
              <w:left w:w="0" w:type="dxa"/>
              <w:bottom w:w="0" w:type="dxa"/>
              <w:right w:w="0" w:type="dxa"/>
            </w:tcMar>
            <w:vAlign w:val="center"/>
          </w:tcPr>
          <w:p w14:paraId="46F8E76B" w14:textId="77777777" w:rsidR="008D0FD9" w:rsidRDefault="00A31962">
            <w:pPr>
              <w:spacing w:before="100" w:after="100"/>
              <w:ind w:left="100" w:right="100"/>
              <w:jc w:val="center"/>
            </w:pPr>
            <w:r>
              <w:rPr>
                <w:rFonts w:ascii="Arial" w:eastAsia="Arial" w:hAnsi="Arial" w:cs="Arial"/>
                <w:color w:val="000000"/>
                <w:sz w:val="18"/>
                <w:szCs w:val="18"/>
              </w:rPr>
              <w:t>12.3% (478)</w:t>
            </w:r>
          </w:p>
        </w:tc>
        <w:tc>
          <w:tcPr>
            <w:tcW w:w="0" w:type="auto"/>
            <w:shd w:val="clear" w:color="auto" w:fill="FFFFFF"/>
            <w:tcMar>
              <w:top w:w="0" w:type="dxa"/>
              <w:left w:w="0" w:type="dxa"/>
              <w:bottom w:w="0" w:type="dxa"/>
              <w:right w:w="0" w:type="dxa"/>
            </w:tcMar>
            <w:vAlign w:val="center"/>
          </w:tcPr>
          <w:p w14:paraId="46F8E76C" w14:textId="77777777" w:rsidR="008D0FD9" w:rsidRDefault="00A31962">
            <w:pPr>
              <w:spacing w:before="100" w:after="100"/>
              <w:ind w:left="100" w:right="100"/>
              <w:jc w:val="center"/>
            </w:pPr>
            <w:r>
              <w:rPr>
                <w:rFonts w:ascii="Arial" w:eastAsia="Arial" w:hAnsi="Arial" w:cs="Arial"/>
                <w:color w:val="000000"/>
                <w:sz w:val="18"/>
                <w:szCs w:val="18"/>
              </w:rPr>
              <w:t>44.0% (74)</w:t>
            </w:r>
          </w:p>
        </w:tc>
        <w:tc>
          <w:tcPr>
            <w:tcW w:w="0" w:type="auto"/>
            <w:shd w:val="clear" w:color="auto" w:fill="FFFFFF"/>
            <w:tcMar>
              <w:top w:w="0" w:type="dxa"/>
              <w:left w:w="0" w:type="dxa"/>
              <w:bottom w:w="0" w:type="dxa"/>
              <w:right w:w="0" w:type="dxa"/>
            </w:tcMar>
            <w:vAlign w:val="center"/>
          </w:tcPr>
          <w:p w14:paraId="46F8E76D" w14:textId="77777777" w:rsidR="008D0FD9" w:rsidRDefault="00A31962">
            <w:pPr>
              <w:spacing w:before="100" w:after="100"/>
              <w:ind w:left="100" w:right="100"/>
              <w:jc w:val="center"/>
            </w:pPr>
            <w:r>
              <w:rPr>
                <w:rFonts w:ascii="Arial" w:eastAsia="Arial" w:hAnsi="Arial" w:cs="Arial"/>
                <w:color w:val="000000"/>
                <w:sz w:val="18"/>
                <w:szCs w:val="18"/>
              </w:rPr>
              <w:t>35.6% (355)</w:t>
            </w:r>
          </w:p>
        </w:tc>
      </w:tr>
      <w:tr w:rsidR="008D0FD9" w14:paraId="46F8E778" w14:textId="77777777">
        <w:trPr>
          <w:cantSplit/>
          <w:jc w:val="center"/>
        </w:trPr>
        <w:tc>
          <w:tcPr>
            <w:tcW w:w="0" w:type="auto"/>
            <w:shd w:val="clear" w:color="auto" w:fill="DDDDDD"/>
            <w:tcMar>
              <w:top w:w="0" w:type="dxa"/>
              <w:left w:w="0" w:type="dxa"/>
              <w:bottom w:w="0" w:type="dxa"/>
              <w:right w:w="0" w:type="dxa"/>
            </w:tcMar>
            <w:vAlign w:val="center"/>
          </w:tcPr>
          <w:p w14:paraId="46F8E76F" w14:textId="77777777" w:rsidR="008D0FD9" w:rsidRDefault="00A31962">
            <w:pPr>
              <w:spacing w:before="100" w:after="100"/>
              <w:ind w:left="100" w:right="100"/>
            </w:pPr>
            <w:r>
              <w:rPr>
                <w:rFonts w:ascii="Arial" w:eastAsia="Arial" w:hAnsi="Arial" w:cs="Arial"/>
                <w:b/>
                <w:color w:val="000000"/>
                <w:sz w:val="18"/>
                <w:szCs w:val="18"/>
              </w:rPr>
              <w:t>Added</w:t>
            </w:r>
          </w:p>
        </w:tc>
        <w:tc>
          <w:tcPr>
            <w:tcW w:w="0" w:type="auto"/>
            <w:shd w:val="clear" w:color="auto" w:fill="DDDDDD"/>
            <w:tcMar>
              <w:top w:w="0" w:type="dxa"/>
              <w:left w:w="0" w:type="dxa"/>
              <w:bottom w:w="0" w:type="dxa"/>
              <w:right w:w="0" w:type="dxa"/>
            </w:tcMar>
            <w:vAlign w:val="center"/>
          </w:tcPr>
          <w:p w14:paraId="46F8E770" w14:textId="77777777" w:rsidR="008D0FD9" w:rsidRDefault="00A31962">
            <w:pPr>
              <w:spacing w:before="100" w:after="100"/>
              <w:ind w:left="100" w:right="100"/>
              <w:jc w:val="center"/>
            </w:pPr>
            <w:r>
              <w:rPr>
                <w:rFonts w:ascii="Arial" w:eastAsia="Arial" w:hAnsi="Arial" w:cs="Arial"/>
                <w:color w:val="000000"/>
                <w:sz w:val="18"/>
                <w:szCs w:val="18"/>
              </w:rPr>
              <w:t>1.6% (27470)</w:t>
            </w:r>
          </w:p>
        </w:tc>
        <w:tc>
          <w:tcPr>
            <w:tcW w:w="0" w:type="auto"/>
            <w:shd w:val="clear" w:color="auto" w:fill="DDDDDD"/>
            <w:tcMar>
              <w:top w:w="0" w:type="dxa"/>
              <w:left w:w="0" w:type="dxa"/>
              <w:bottom w:w="0" w:type="dxa"/>
              <w:right w:w="0" w:type="dxa"/>
            </w:tcMar>
            <w:vAlign w:val="center"/>
          </w:tcPr>
          <w:p w14:paraId="46F8E771" w14:textId="77777777" w:rsidR="008D0FD9" w:rsidRDefault="00A31962">
            <w:pPr>
              <w:spacing w:before="100" w:after="100"/>
              <w:ind w:left="100" w:right="100"/>
              <w:jc w:val="center"/>
            </w:pPr>
            <w:r>
              <w:rPr>
                <w:rFonts w:ascii="Arial" w:eastAsia="Arial" w:hAnsi="Arial" w:cs="Arial"/>
                <w:color w:val="000000"/>
                <w:sz w:val="18"/>
                <w:szCs w:val="18"/>
              </w:rPr>
              <w:t>4.4% (26018)</w:t>
            </w:r>
          </w:p>
        </w:tc>
        <w:tc>
          <w:tcPr>
            <w:tcW w:w="0" w:type="auto"/>
            <w:shd w:val="clear" w:color="auto" w:fill="DDDDDD"/>
            <w:tcMar>
              <w:top w:w="0" w:type="dxa"/>
              <w:left w:w="0" w:type="dxa"/>
              <w:bottom w:w="0" w:type="dxa"/>
              <w:right w:w="0" w:type="dxa"/>
            </w:tcMar>
            <w:vAlign w:val="center"/>
          </w:tcPr>
          <w:p w14:paraId="46F8E772" w14:textId="77777777" w:rsidR="008D0FD9" w:rsidRDefault="00A31962">
            <w:pPr>
              <w:spacing w:before="100" w:after="100"/>
              <w:ind w:left="100" w:right="100"/>
              <w:jc w:val="center"/>
            </w:pPr>
            <w:r>
              <w:rPr>
                <w:rFonts w:ascii="Arial" w:eastAsia="Arial" w:hAnsi="Arial" w:cs="Arial"/>
                <w:color w:val="000000"/>
                <w:sz w:val="18"/>
                <w:szCs w:val="18"/>
              </w:rPr>
              <w:t>3.5% (192)</w:t>
            </w:r>
          </w:p>
        </w:tc>
        <w:tc>
          <w:tcPr>
            <w:tcW w:w="0" w:type="auto"/>
            <w:shd w:val="clear" w:color="auto" w:fill="DDDDDD"/>
            <w:tcMar>
              <w:top w:w="0" w:type="dxa"/>
              <w:left w:w="0" w:type="dxa"/>
              <w:bottom w:w="0" w:type="dxa"/>
              <w:right w:w="0" w:type="dxa"/>
            </w:tcMar>
            <w:vAlign w:val="center"/>
          </w:tcPr>
          <w:p w14:paraId="46F8E773" w14:textId="77777777" w:rsidR="008D0FD9" w:rsidRDefault="00A31962">
            <w:pPr>
              <w:spacing w:before="100" w:after="100"/>
              <w:ind w:left="100" w:right="100"/>
              <w:jc w:val="center"/>
            </w:pPr>
            <w:r>
              <w:rPr>
                <w:rFonts w:ascii="Arial" w:eastAsia="Arial" w:hAnsi="Arial" w:cs="Arial"/>
                <w:color w:val="000000"/>
                <w:sz w:val="18"/>
                <w:szCs w:val="18"/>
              </w:rPr>
              <w:t>18.9% (145)</w:t>
            </w:r>
          </w:p>
        </w:tc>
        <w:tc>
          <w:tcPr>
            <w:tcW w:w="0" w:type="auto"/>
            <w:shd w:val="clear" w:color="auto" w:fill="DDDDDD"/>
            <w:tcMar>
              <w:top w:w="0" w:type="dxa"/>
              <w:left w:w="0" w:type="dxa"/>
              <w:bottom w:w="0" w:type="dxa"/>
              <w:right w:w="0" w:type="dxa"/>
            </w:tcMar>
            <w:vAlign w:val="center"/>
          </w:tcPr>
          <w:p w14:paraId="46F8E774" w14:textId="77777777" w:rsidR="008D0FD9" w:rsidRDefault="00A31962">
            <w:pPr>
              <w:spacing w:before="100" w:after="100"/>
              <w:ind w:left="100" w:right="100"/>
              <w:jc w:val="center"/>
            </w:pPr>
            <w:r>
              <w:rPr>
                <w:rFonts w:ascii="Arial" w:eastAsia="Arial" w:hAnsi="Arial" w:cs="Arial"/>
                <w:color w:val="000000"/>
                <w:sz w:val="18"/>
                <w:szCs w:val="18"/>
              </w:rPr>
              <w:t>3.9% (5)</w:t>
            </w:r>
          </w:p>
        </w:tc>
        <w:tc>
          <w:tcPr>
            <w:tcW w:w="0" w:type="auto"/>
            <w:shd w:val="clear" w:color="auto" w:fill="DDDDDD"/>
            <w:tcMar>
              <w:top w:w="0" w:type="dxa"/>
              <w:left w:w="0" w:type="dxa"/>
              <w:bottom w:w="0" w:type="dxa"/>
              <w:right w:w="0" w:type="dxa"/>
            </w:tcMar>
            <w:vAlign w:val="center"/>
          </w:tcPr>
          <w:p w14:paraId="46F8E775" w14:textId="77777777" w:rsidR="008D0FD9" w:rsidRDefault="00A31962">
            <w:pPr>
              <w:spacing w:before="100" w:after="100"/>
              <w:ind w:left="100" w:right="100"/>
              <w:jc w:val="center"/>
            </w:pPr>
            <w:r>
              <w:rPr>
                <w:rFonts w:ascii="Arial" w:eastAsia="Arial" w:hAnsi="Arial" w:cs="Arial"/>
                <w:color w:val="000000"/>
                <w:sz w:val="18"/>
                <w:szCs w:val="18"/>
              </w:rPr>
              <w:t>21.6% (841)</w:t>
            </w:r>
          </w:p>
        </w:tc>
        <w:tc>
          <w:tcPr>
            <w:tcW w:w="0" w:type="auto"/>
            <w:shd w:val="clear" w:color="auto" w:fill="DDDDDD"/>
            <w:tcMar>
              <w:top w:w="0" w:type="dxa"/>
              <w:left w:w="0" w:type="dxa"/>
              <w:bottom w:w="0" w:type="dxa"/>
              <w:right w:w="0" w:type="dxa"/>
            </w:tcMar>
            <w:vAlign w:val="center"/>
          </w:tcPr>
          <w:p w14:paraId="46F8E776" w14:textId="77777777" w:rsidR="008D0FD9" w:rsidRDefault="00A31962">
            <w:pPr>
              <w:spacing w:before="100" w:after="100"/>
              <w:ind w:left="100" w:right="100"/>
              <w:jc w:val="center"/>
            </w:pPr>
            <w:r>
              <w:rPr>
                <w:rFonts w:ascii="Arial" w:eastAsia="Arial" w:hAnsi="Arial" w:cs="Arial"/>
                <w:color w:val="000000"/>
                <w:sz w:val="18"/>
                <w:szCs w:val="18"/>
              </w:rPr>
              <w:t>4.2% (7)</w:t>
            </w:r>
          </w:p>
        </w:tc>
        <w:tc>
          <w:tcPr>
            <w:tcW w:w="0" w:type="auto"/>
            <w:shd w:val="clear" w:color="auto" w:fill="DDDDDD"/>
            <w:tcMar>
              <w:top w:w="0" w:type="dxa"/>
              <w:left w:w="0" w:type="dxa"/>
              <w:bottom w:w="0" w:type="dxa"/>
              <w:right w:w="0" w:type="dxa"/>
            </w:tcMar>
            <w:vAlign w:val="center"/>
          </w:tcPr>
          <w:p w14:paraId="46F8E777" w14:textId="77777777" w:rsidR="008D0FD9" w:rsidRDefault="00A31962">
            <w:pPr>
              <w:spacing w:before="100" w:after="100"/>
              <w:ind w:left="100" w:right="100"/>
              <w:jc w:val="center"/>
            </w:pPr>
            <w:r>
              <w:rPr>
                <w:rFonts w:ascii="Arial" w:eastAsia="Arial" w:hAnsi="Arial" w:cs="Arial"/>
                <w:color w:val="000000"/>
                <w:sz w:val="18"/>
                <w:szCs w:val="18"/>
              </w:rPr>
              <w:t>26.3% (262)</w:t>
            </w:r>
          </w:p>
        </w:tc>
      </w:tr>
      <w:tr w:rsidR="008D0FD9" w14:paraId="46F8E782" w14:textId="77777777">
        <w:trPr>
          <w:cantSplit/>
          <w:jc w:val="center"/>
        </w:trPr>
        <w:tc>
          <w:tcPr>
            <w:tcW w:w="0" w:type="auto"/>
            <w:tcBorders>
              <w:bottom w:val="single" w:sz="16" w:space="0" w:color="666666"/>
            </w:tcBorders>
            <w:shd w:val="clear" w:color="auto" w:fill="FFFFFF"/>
            <w:tcMar>
              <w:top w:w="0" w:type="dxa"/>
              <w:left w:w="0" w:type="dxa"/>
              <w:bottom w:w="0" w:type="dxa"/>
              <w:right w:w="0" w:type="dxa"/>
            </w:tcMar>
            <w:vAlign w:val="center"/>
          </w:tcPr>
          <w:p w14:paraId="46F8E779" w14:textId="77777777" w:rsidR="008D0FD9" w:rsidRDefault="00A31962">
            <w:pPr>
              <w:spacing w:before="100" w:after="100"/>
              <w:ind w:left="100" w:right="100"/>
            </w:pPr>
            <w:r>
              <w:rPr>
                <w:rFonts w:ascii="Arial" w:eastAsia="Arial" w:hAnsi="Arial" w:cs="Arial"/>
                <w:b/>
                <w:color w:val="000000"/>
                <w:sz w:val="18"/>
                <w:szCs w:val="18"/>
              </w:rPr>
              <w:t>Switched</w:t>
            </w:r>
          </w:p>
        </w:tc>
        <w:tc>
          <w:tcPr>
            <w:tcW w:w="0" w:type="auto"/>
            <w:tcBorders>
              <w:bottom w:val="single" w:sz="16" w:space="0" w:color="666666"/>
            </w:tcBorders>
            <w:shd w:val="clear" w:color="auto" w:fill="FFFFFF"/>
            <w:tcMar>
              <w:top w:w="0" w:type="dxa"/>
              <w:left w:w="0" w:type="dxa"/>
              <w:bottom w:w="0" w:type="dxa"/>
              <w:right w:w="0" w:type="dxa"/>
            </w:tcMar>
            <w:vAlign w:val="center"/>
          </w:tcPr>
          <w:p w14:paraId="46F8E77A" w14:textId="77777777" w:rsidR="008D0FD9" w:rsidRDefault="00A31962">
            <w:pPr>
              <w:spacing w:before="100" w:after="100"/>
              <w:ind w:left="100" w:right="100"/>
              <w:jc w:val="center"/>
            </w:pPr>
            <w:r>
              <w:rPr>
                <w:rFonts w:ascii="Arial" w:eastAsia="Arial" w:hAnsi="Arial" w:cs="Arial"/>
                <w:color w:val="000000"/>
                <w:sz w:val="18"/>
                <w:szCs w:val="18"/>
              </w:rPr>
              <w:t>0.9% (14956)</w:t>
            </w:r>
          </w:p>
        </w:tc>
        <w:tc>
          <w:tcPr>
            <w:tcW w:w="0" w:type="auto"/>
            <w:tcBorders>
              <w:bottom w:val="single" w:sz="16" w:space="0" w:color="666666"/>
            </w:tcBorders>
            <w:shd w:val="clear" w:color="auto" w:fill="FFFFFF"/>
            <w:tcMar>
              <w:top w:w="0" w:type="dxa"/>
              <w:left w:w="0" w:type="dxa"/>
              <w:bottom w:w="0" w:type="dxa"/>
              <w:right w:w="0" w:type="dxa"/>
            </w:tcMar>
            <w:vAlign w:val="center"/>
          </w:tcPr>
          <w:p w14:paraId="46F8E77B" w14:textId="77777777" w:rsidR="008D0FD9" w:rsidRDefault="00A31962">
            <w:pPr>
              <w:spacing w:before="100" w:after="100"/>
              <w:ind w:left="100" w:right="100"/>
              <w:jc w:val="center"/>
            </w:pPr>
            <w:r>
              <w:rPr>
                <w:rFonts w:ascii="Arial" w:eastAsia="Arial" w:hAnsi="Arial" w:cs="Arial"/>
                <w:color w:val="000000"/>
                <w:sz w:val="18"/>
                <w:szCs w:val="18"/>
              </w:rPr>
              <w:t>2.0% (12014)</w:t>
            </w:r>
          </w:p>
        </w:tc>
        <w:tc>
          <w:tcPr>
            <w:tcW w:w="0" w:type="auto"/>
            <w:tcBorders>
              <w:bottom w:val="single" w:sz="16" w:space="0" w:color="666666"/>
            </w:tcBorders>
            <w:shd w:val="clear" w:color="auto" w:fill="FFFFFF"/>
            <w:tcMar>
              <w:top w:w="0" w:type="dxa"/>
              <w:left w:w="0" w:type="dxa"/>
              <w:bottom w:w="0" w:type="dxa"/>
              <w:right w:w="0" w:type="dxa"/>
            </w:tcMar>
            <w:vAlign w:val="center"/>
          </w:tcPr>
          <w:p w14:paraId="46F8E77C" w14:textId="77777777" w:rsidR="008D0FD9" w:rsidRDefault="00A31962">
            <w:pPr>
              <w:spacing w:before="100" w:after="100"/>
              <w:ind w:left="100" w:right="100"/>
              <w:jc w:val="center"/>
            </w:pPr>
            <w:r>
              <w:rPr>
                <w:rFonts w:ascii="Arial" w:eastAsia="Arial" w:hAnsi="Arial" w:cs="Arial"/>
                <w:color w:val="000000"/>
                <w:sz w:val="18"/>
                <w:szCs w:val="18"/>
              </w:rPr>
              <w:t>11.3% (614)</w:t>
            </w:r>
          </w:p>
        </w:tc>
        <w:tc>
          <w:tcPr>
            <w:tcW w:w="0" w:type="auto"/>
            <w:tcBorders>
              <w:bottom w:val="single" w:sz="16" w:space="0" w:color="666666"/>
            </w:tcBorders>
            <w:shd w:val="clear" w:color="auto" w:fill="FFFFFF"/>
            <w:tcMar>
              <w:top w:w="0" w:type="dxa"/>
              <w:left w:w="0" w:type="dxa"/>
              <w:bottom w:w="0" w:type="dxa"/>
              <w:right w:w="0" w:type="dxa"/>
            </w:tcMar>
            <w:vAlign w:val="center"/>
          </w:tcPr>
          <w:p w14:paraId="46F8E77D" w14:textId="77777777" w:rsidR="008D0FD9" w:rsidRDefault="00A31962">
            <w:pPr>
              <w:spacing w:before="100" w:after="100"/>
              <w:ind w:left="100" w:right="100"/>
              <w:jc w:val="center"/>
            </w:pPr>
            <w:r>
              <w:rPr>
                <w:rFonts w:ascii="Arial" w:eastAsia="Arial" w:hAnsi="Arial" w:cs="Arial"/>
                <w:color w:val="000000"/>
                <w:sz w:val="18"/>
                <w:szCs w:val="18"/>
              </w:rPr>
              <w:t>34.5% (264)</w:t>
            </w:r>
          </w:p>
        </w:tc>
        <w:tc>
          <w:tcPr>
            <w:tcW w:w="0" w:type="auto"/>
            <w:tcBorders>
              <w:bottom w:val="single" w:sz="16" w:space="0" w:color="666666"/>
            </w:tcBorders>
            <w:shd w:val="clear" w:color="auto" w:fill="FFFFFF"/>
            <w:tcMar>
              <w:top w:w="0" w:type="dxa"/>
              <w:left w:w="0" w:type="dxa"/>
              <w:bottom w:w="0" w:type="dxa"/>
              <w:right w:w="0" w:type="dxa"/>
            </w:tcMar>
            <w:vAlign w:val="center"/>
          </w:tcPr>
          <w:p w14:paraId="46F8E77E" w14:textId="77777777" w:rsidR="008D0FD9" w:rsidRDefault="00A31962">
            <w:pPr>
              <w:spacing w:before="100" w:after="100"/>
              <w:ind w:left="100" w:right="100"/>
              <w:jc w:val="center"/>
            </w:pPr>
            <w:r>
              <w:rPr>
                <w:rFonts w:ascii="Arial" w:eastAsia="Arial" w:hAnsi="Arial" w:cs="Arial"/>
                <w:color w:val="000000"/>
                <w:sz w:val="18"/>
                <w:szCs w:val="18"/>
              </w:rPr>
              <w:t>64.6% (82)</w:t>
            </w:r>
          </w:p>
        </w:tc>
        <w:tc>
          <w:tcPr>
            <w:tcW w:w="0" w:type="auto"/>
            <w:tcBorders>
              <w:bottom w:val="single" w:sz="16" w:space="0" w:color="666666"/>
            </w:tcBorders>
            <w:shd w:val="clear" w:color="auto" w:fill="FFFFFF"/>
            <w:tcMar>
              <w:top w:w="0" w:type="dxa"/>
              <w:left w:w="0" w:type="dxa"/>
              <w:bottom w:w="0" w:type="dxa"/>
              <w:right w:w="0" w:type="dxa"/>
            </w:tcMar>
            <w:vAlign w:val="center"/>
          </w:tcPr>
          <w:p w14:paraId="46F8E77F" w14:textId="77777777" w:rsidR="008D0FD9" w:rsidRDefault="00A31962">
            <w:pPr>
              <w:spacing w:before="100" w:after="100"/>
              <w:ind w:left="100" w:right="100"/>
              <w:jc w:val="center"/>
            </w:pPr>
            <w:r>
              <w:rPr>
                <w:rFonts w:ascii="Arial" w:eastAsia="Arial" w:hAnsi="Arial" w:cs="Arial"/>
                <w:color w:val="000000"/>
                <w:sz w:val="18"/>
                <w:szCs w:val="18"/>
              </w:rPr>
              <w:t>44.0% (1714)</w:t>
            </w:r>
          </w:p>
        </w:tc>
        <w:tc>
          <w:tcPr>
            <w:tcW w:w="0" w:type="auto"/>
            <w:tcBorders>
              <w:bottom w:val="single" w:sz="16" w:space="0" w:color="666666"/>
            </w:tcBorders>
            <w:shd w:val="clear" w:color="auto" w:fill="FFFFFF"/>
            <w:tcMar>
              <w:top w:w="0" w:type="dxa"/>
              <w:left w:w="0" w:type="dxa"/>
              <w:bottom w:w="0" w:type="dxa"/>
              <w:right w:w="0" w:type="dxa"/>
            </w:tcMar>
            <w:vAlign w:val="center"/>
          </w:tcPr>
          <w:p w14:paraId="46F8E780" w14:textId="77777777" w:rsidR="008D0FD9" w:rsidRDefault="00A31962">
            <w:pPr>
              <w:spacing w:before="100" w:after="100"/>
              <w:ind w:left="100" w:right="100"/>
              <w:jc w:val="center"/>
            </w:pPr>
            <w:r>
              <w:rPr>
                <w:rFonts w:ascii="Arial" w:eastAsia="Arial" w:hAnsi="Arial" w:cs="Arial"/>
                <w:color w:val="000000"/>
                <w:sz w:val="18"/>
                <w:szCs w:val="18"/>
              </w:rPr>
              <w:t>44.6% (75)</w:t>
            </w:r>
          </w:p>
        </w:tc>
        <w:tc>
          <w:tcPr>
            <w:tcW w:w="0" w:type="auto"/>
            <w:tcBorders>
              <w:bottom w:val="single" w:sz="16" w:space="0" w:color="666666"/>
            </w:tcBorders>
            <w:shd w:val="clear" w:color="auto" w:fill="FFFFFF"/>
            <w:tcMar>
              <w:top w:w="0" w:type="dxa"/>
              <w:left w:w="0" w:type="dxa"/>
              <w:bottom w:w="0" w:type="dxa"/>
              <w:right w:w="0" w:type="dxa"/>
            </w:tcMar>
            <w:vAlign w:val="center"/>
          </w:tcPr>
          <w:p w14:paraId="46F8E781" w14:textId="77777777" w:rsidR="008D0FD9" w:rsidRDefault="00A31962">
            <w:pPr>
              <w:spacing w:before="100" w:after="100"/>
              <w:ind w:left="100" w:right="100"/>
              <w:jc w:val="center"/>
            </w:pPr>
            <w:r>
              <w:rPr>
                <w:rFonts w:ascii="Arial" w:eastAsia="Arial" w:hAnsi="Arial" w:cs="Arial"/>
                <w:color w:val="000000"/>
                <w:sz w:val="18"/>
                <w:szCs w:val="18"/>
              </w:rPr>
              <w:t>19.4% (193)</w:t>
            </w:r>
          </w:p>
        </w:tc>
      </w:tr>
    </w:tbl>
    <w:p w14:paraId="46F8E783" w14:textId="77777777" w:rsidR="008D0FD9" w:rsidRDefault="00A31962">
      <w:pPr>
        <w:pStyle w:val="BodyText"/>
      </w:pPr>
      <w:r>
        <w:t> </w:t>
      </w:r>
    </w:p>
    <w:p w14:paraId="46F8E784" w14:textId="77777777" w:rsidR="008D0FD9" w:rsidRDefault="00A31962">
      <w:r>
        <w:br w:type="page"/>
      </w:r>
    </w:p>
    <w:p w14:paraId="46F8E785" w14:textId="77777777" w:rsidR="008D0FD9" w:rsidRDefault="00A31962">
      <w:pPr>
        <w:pStyle w:val="Heading1"/>
      </w:pPr>
      <w:bookmarkStart w:id="14" w:name="supp-fig"/>
      <w:bookmarkStart w:id="15" w:name="_Toc74816253"/>
      <w:bookmarkEnd w:id="11"/>
      <w:bookmarkEnd w:id="4"/>
      <w:r>
        <w:lastRenderedPageBreak/>
        <w:t>Supplementary figures</w:t>
      </w:r>
      <w:bookmarkEnd w:id="15"/>
    </w:p>
    <w:p w14:paraId="46F8E786" w14:textId="77777777" w:rsidR="008D0FD9" w:rsidRDefault="00A31962">
      <w:pPr>
        <w:pStyle w:val="Heading2"/>
      </w:pPr>
      <w:bookmarkStart w:id="16" w:name="supp-fig-outcome-decision"/>
      <w:bookmarkStart w:id="17" w:name="_Toc74816254"/>
      <w:r>
        <w:t>Supplementary Figure 1</w:t>
      </w:r>
      <w:bookmarkEnd w:id="17"/>
    </w:p>
    <w:p w14:paraId="46F8E787" w14:textId="77777777" w:rsidR="008D0FD9" w:rsidRDefault="00A31962">
      <w:r>
        <w:rPr>
          <w:noProof/>
        </w:rPr>
        <w:drawing>
          <wp:inline distT="0" distB="0" distL="0" distR="0" wp14:anchorId="46F8E7A4" wp14:editId="46F8E7A5">
            <wp:extent cx="5943600" cy="3168282"/>
            <wp:effectExtent l="0" t="0" r="0" b="0"/>
            <wp:docPr id="1" name="Picture" descr="Figure 1: The algorithm used to choose between two diagnosis. This decision tree is adapted with permission from Walker et al (2020).(2)"/>
            <wp:cNvGraphicFramePr/>
            <a:graphic xmlns:a="http://schemas.openxmlformats.org/drawingml/2006/main">
              <a:graphicData uri="http://schemas.openxmlformats.org/drawingml/2006/picture">
                <pic:pic xmlns:pic="http://schemas.openxmlformats.org/drawingml/2006/picture">
                  <pic:nvPicPr>
                    <pic:cNvPr id="0" name="Picture" descr="C:/Users/lm16564/OneDrive%20-%20University%20of%20Bristol/Documents/rrr/thesis/figures/cprd-analysis/decision_tree.png"/>
                    <pic:cNvPicPr>
                      <a:picLocks noChangeAspect="1" noChangeArrowheads="1"/>
                    </pic:cNvPicPr>
                  </pic:nvPicPr>
                  <pic:blipFill>
                    <a:blip r:embed="rId7"/>
                    <a:stretch>
                      <a:fillRect/>
                    </a:stretch>
                  </pic:blipFill>
                  <pic:spPr bwMode="auto">
                    <a:xfrm>
                      <a:off x="0" y="0"/>
                      <a:ext cx="5943600" cy="3168282"/>
                    </a:xfrm>
                    <a:prstGeom prst="rect">
                      <a:avLst/>
                    </a:prstGeom>
                    <a:noFill/>
                    <a:ln w="9525">
                      <a:noFill/>
                      <a:headEnd/>
                      <a:tailEnd/>
                    </a:ln>
                  </pic:spPr>
                </pic:pic>
              </a:graphicData>
            </a:graphic>
          </wp:inline>
        </w:drawing>
      </w:r>
    </w:p>
    <w:p w14:paraId="46F8E788" w14:textId="77777777" w:rsidR="008D0FD9" w:rsidRDefault="00A31962">
      <w:pPr>
        <w:pStyle w:val="ImageCaption"/>
      </w:pPr>
      <w:r>
        <w:t xml:space="preserve">Figure 1: The algorithm used to choose between two diagnosis. This decision tree is adapted with permission from Walker </w:t>
      </w:r>
      <w:r>
        <w:rPr>
          <w:iCs/>
        </w:rPr>
        <w:t>et al</w:t>
      </w:r>
      <w:r>
        <w:t xml:space="preserve"> (2020).(2)</w:t>
      </w:r>
    </w:p>
    <w:p w14:paraId="46F8E789" w14:textId="77777777" w:rsidR="008D0FD9" w:rsidRDefault="00A31962">
      <w:r>
        <w:br w:type="page"/>
      </w:r>
    </w:p>
    <w:p w14:paraId="46F8E78A" w14:textId="77777777" w:rsidR="008D0FD9" w:rsidRDefault="00A31962">
      <w:pPr>
        <w:pStyle w:val="Heading2"/>
      </w:pPr>
      <w:bookmarkStart w:id="18" w:name="supp-fig-attrition"/>
      <w:bookmarkStart w:id="19" w:name="_Toc74816255"/>
      <w:bookmarkEnd w:id="16"/>
      <w:r>
        <w:lastRenderedPageBreak/>
        <w:t>Supplementary Figure 2</w:t>
      </w:r>
      <w:bookmarkEnd w:id="19"/>
    </w:p>
    <w:p w14:paraId="46F8E78B" w14:textId="77777777" w:rsidR="008D0FD9" w:rsidRDefault="00A31962" w:rsidP="001B7DF6">
      <w:pPr>
        <w:jc w:val="center"/>
      </w:pPr>
      <w:r>
        <w:rPr>
          <w:noProof/>
        </w:rPr>
        <w:lastRenderedPageBreak/>
        <w:drawing>
          <wp:inline distT="0" distB="0" distL="0" distR="0" wp14:anchorId="46F8E7A6" wp14:editId="4C23457D">
            <wp:extent cx="5275404" cy="7524225"/>
            <wp:effectExtent l="0" t="0" r="0" b="0"/>
            <wp:docPr id="2" name="Picture" descr="Figure 2: Attrition of participants as the eligibility criteria were applied."/>
            <wp:cNvGraphicFramePr/>
            <a:graphic xmlns:a="http://schemas.openxmlformats.org/drawingml/2006/main">
              <a:graphicData uri="http://schemas.openxmlformats.org/drawingml/2006/picture">
                <pic:pic xmlns:pic="http://schemas.openxmlformats.org/drawingml/2006/picture">
                  <pic:nvPicPr>
                    <pic:cNvPr id="0" name="Picture" descr="C:/Users/lm16564/OneDrive%20-%20University%20of%20Bristol/Documents/rrr/thesis/figures/cprd-analysis/cohort_attrition.png"/>
                    <pic:cNvPicPr>
                      <a:picLocks noChangeAspect="1" noChangeArrowheads="1"/>
                    </pic:cNvPicPr>
                  </pic:nvPicPr>
                  <pic:blipFill>
                    <a:blip r:embed="rId8"/>
                    <a:stretch>
                      <a:fillRect/>
                    </a:stretch>
                  </pic:blipFill>
                  <pic:spPr bwMode="auto">
                    <a:xfrm>
                      <a:off x="0" y="0"/>
                      <a:ext cx="5277784" cy="7527620"/>
                    </a:xfrm>
                    <a:prstGeom prst="rect">
                      <a:avLst/>
                    </a:prstGeom>
                    <a:noFill/>
                    <a:ln w="9525">
                      <a:noFill/>
                      <a:headEnd/>
                      <a:tailEnd/>
                    </a:ln>
                  </pic:spPr>
                </pic:pic>
              </a:graphicData>
            </a:graphic>
          </wp:inline>
        </w:drawing>
      </w:r>
    </w:p>
    <w:p w14:paraId="46F8E78D" w14:textId="03363D8C" w:rsidR="008D0FD9" w:rsidRDefault="00A31962" w:rsidP="001B7DF6">
      <w:pPr>
        <w:pStyle w:val="ImageCaption"/>
      </w:pPr>
      <w:r>
        <w:lastRenderedPageBreak/>
        <w:t>Figure 2: Attrition of participants as the eligibility criteria were applied.</w:t>
      </w:r>
      <w:r>
        <w:br w:type="page"/>
      </w:r>
    </w:p>
    <w:p w14:paraId="46F8E78E" w14:textId="77777777" w:rsidR="008D0FD9" w:rsidRDefault="00A31962">
      <w:pPr>
        <w:pStyle w:val="Heading2"/>
      </w:pPr>
      <w:bookmarkStart w:id="20" w:name="supp-fig-unadjusted"/>
      <w:bookmarkStart w:id="21" w:name="_Toc74816256"/>
      <w:bookmarkEnd w:id="18"/>
      <w:r>
        <w:lastRenderedPageBreak/>
        <w:t>S</w:t>
      </w:r>
      <w:r>
        <w:t>upplementar</w:t>
      </w:r>
      <w:r>
        <w:t>y Figure 3</w:t>
      </w:r>
      <w:bookmarkEnd w:id="21"/>
    </w:p>
    <w:p w14:paraId="46F8E78F" w14:textId="77777777" w:rsidR="008D0FD9" w:rsidRDefault="00A31962">
      <w:r>
        <w:rPr>
          <w:noProof/>
        </w:rPr>
        <w:drawing>
          <wp:inline distT="0" distB="0" distL="0" distR="0" wp14:anchorId="46F8E7A8" wp14:editId="46F8E7A9">
            <wp:extent cx="5943600" cy="4358959"/>
            <wp:effectExtent l="0" t="0" r="0" b="0"/>
            <wp:docPr id="3" name="Picture" descr="Figure 3: Association of any lipid regulating agent with a dementia or related outcome using three models adjusted for age, age and sex, and all covariates respectively."/>
            <wp:cNvGraphicFramePr/>
            <a:graphic xmlns:a="http://schemas.openxmlformats.org/drawingml/2006/main">
              <a:graphicData uri="http://schemas.openxmlformats.org/drawingml/2006/picture">
                <pic:pic xmlns:pic="http://schemas.openxmlformats.org/drawingml/2006/picture">
                  <pic:nvPicPr>
                    <pic:cNvPr id="0" name="Picture" descr="C:/Users/lm16564/OneDrive%20-%20University%20of%20Bristol/Documents/rrr/thesis/figures/cprd-analysis/fp_unadjusted.jpeg"/>
                    <pic:cNvPicPr>
                      <a:picLocks noChangeAspect="1" noChangeArrowheads="1"/>
                    </pic:cNvPicPr>
                  </pic:nvPicPr>
                  <pic:blipFill>
                    <a:blip r:embed="rId9"/>
                    <a:stretch>
                      <a:fillRect/>
                    </a:stretch>
                  </pic:blipFill>
                  <pic:spPr bwMode="auto">
                    <a:xfrm>
                      <a:off x="0" y="0"/>
                      <a:ext cx="5943600" cy="4358959"/>
                    </a:xfrm>
                    <a:prstGeom prst="rect">
                      <a:avLst/>
                    </a:prstGeom>
                    <a:noFill/>
                    <a:ln w="9525">
                      <a:noFill/>
                      <a:headEnd/>
                      <a:tailEnd/>
                    </a:ln>
                  </pic:spPr>
                </pic:pic>
              </a:graphicData>
            </a:graphic>
          </wp:inline>
        </w:drawing>
      </w:r>
    </w:p>
    <w:p w14:paraId="46F8E790" w14:textId="77777777" w:rsidR="008D0FD9" w:rsidRDefault="00A31962">
      <w:pPr>
        <w:pStyle w:val="ImageCaption"/>
      </w:pPr>
      <w:r>
        <w:t>Figure 3: Association of any lipid regulating agent with a dementia or related outcome using three models adjusted for age, age and sex, and all covariates respectively.</w:t>
      </w:r>
    </w:p>
    <w:p w14:paraId="46F8E791" w14:textId="77777777" w:rsidR="008D0FD9" w:rsidRDefault="00A31962">
      <w:r>
        <w:br w:type="page"/>
      </w:r>
    </w:p>
    <w:p w14:paraId="46F8E792" w14:textId="77777777" w:rsidR="008D0FD9" w:rsidRDefault="00A31962">
      <w:pPr>
        <w:pStyle w:val="Heading2"/>
      </w:pPr>
      <w:bookmarkStart w:id="22" w:name="supp-fig-pregnancy"/>
      <w:bookmarkStart w:id="23" w:name="_Toc74816257"/>
      <w:bookmarkEnd w:id="20"/>
      <w:r>
        <w:lastRenderedPageBreak/>
        <w:t>Supplementary Figure 4</w:t>
      </w:r>
      <w:bookmarkEnd w:id="23"/>
    </w:p>
    <w:p w14:paraId="46F8E793" w14:textId="77777777" w:rsidR="008D0FD9" w:rsidRDefault="00A31962">
      <w:r>
        <w:rPr>
          <w:noProof/>
        </w:rPr>
        <w:drawing>
          <wp:inline distT="0" distB="0" distL="0" distR="0" wp14:anchorId="46F8E7AA" wp14:editId="46F8E7AB">
            <wp:extent cx="5943600" cy="3301733"/>
            <wp:effectExtent l="0" t="0" r="0" b="0"/>
            <wp:docPr id="4" name="Picture" descr="Figure 4: Association of any lipid regulating agent with a dementia or related outcome, removing participants who were less than 55 years of age at index."/>
            <wp:cNvGraphicFramePr/>
            <a:graphic xmlns:a="http://schemas.openxmlformats.org/drawingml/2006/main">
              <a:graphicData uri="http://schemas.openxmlformats.org/drawingml/2006/picture">
                <pic:pic xmlns:pic="http://schemas.openxmlformats.org/drawingml/2006/picture">
                  <pic:nvPicPr>
                    <pic:cNvPr id="0" name="Picture" descr="C:/Users/lm16564/OneDrive%20-%20University%20of%20Bristol/Documents/rrr/thesis/figures/cprd-analysis/fp_pregnancy.jpeg"/>
                    <pic:cNvPicPr>
                      <a:picLocks noChangeAspect="1" noChangeArrowheads="1"/>
                    </pic:cNvPicPr>
                  </pic:nvPicPr>
                  <pic:blipFill>
                    <a:blip r:embed="rId10"/>
                    <a:stretch>
                      <a:fillRect/>
                    </a:stretch>
                  </pic:blipFill>
                  <pic:spPr bwMode="auto">
                    <a:xfrm>
                      <a:off x="0" y="0"/>
                      <a:ext cx="5943600" cy="3301733"/>
                    </a:xfrm>
                    <a:prstGeom prst="rect">
                      <a:avLst/>
                    </a:prstGeom>
                    <a:noFill/>
                    <a:ln w="9525">
                      <a:noFill/>
                      <a:headEnd/>
                      <a:tailEnd/>
                    </a:ln>
                  </pic:spPr>
                </pic:pic>
              </a:graphicData>
            </a:graphic>
          </wp:inline>
        </w:drawing>
      </w:r>
    </w:p>
    <w:p w14:paraId="46F8E794" w14:textId="77777777" w:rsidR="008D0FD9" w:rsidRDefault="00A31962">
      <w:pPr>
        <w:pStyle w:val="ImageCaption"/>
      </w:pPr>
      <w:r>
        <w:t>Figure 4: Association of any lipid regulating agent with a dementia or related outcome, removing participants who were less than 55 years of age at index.</w:t>
      </w:r>
    </w:p>
    <w:p w14:paraId="46F8E795" w14:textId="77777777" w:rsidR="008D0FD9" w:rsidRDefault="00A31962">
      <w:r>
        <w:br w:type="page"/>
      </w:r>
    </w:p>
    <w:p w14:paraId="46F8E796" w14:textId="77777777" w:rsidR="008D0FD9" w:rsidRDefault="00A31962">
      <w:pPr>
        <w:pStyle w:val="Heading2"/>
      </w:pPr>
      <w:bookmarkStart w:id="24" w:name="supp-fig-sta-type"/>
      <w:bookmarkStart w:id="25" w:name="_Toc74816258"/>
      <w:bookmarkEnd w:id="22"/>
      <w:r>
        <w:lastRenderedPageBreak/>
        <w:t>Supplementary Figure 5</w:t>
      </w:r>
      <w:bookmarkEnd w:id="25"/>
    </w:p>
    <w:p w14:paraId="46F8E797" w14:textId="77777777" w:rsidR="008D0FD9" w:rsidRDefault="00A31962">
      <w:r>
        <w:rPr>
          <w:noProof/>
        </w:rPr>
        <w:drawing>
          <wp:inline distT="0" distB="0" distL="0" distR="0" wp14:anchorId="46F8E7AC" wp14:editId="46F8E7AD">
            <wp:extent cx="5943600" cy="4754880"/>
            <wp:effectExtent l="0" t="0" r="0" b="0"/>
            <wp:docPr id="5" name="Picture" descr="Figure 5: Association of statins with a dementia or related outcome, stratified by statin lipophilic/hydrophilic properties."/>
            <wp:cNvGraphicFramePr/>
            <a:graphic xmlns:a="http://schemas.openxmlformats.org/drawingml/2006/main">
              <a:graphicData uri="http://schemas.openxmlformats.org/drawingml/2006/picture">
                <pic:pic xmlns:pic="http://schemas.openxmlformats.org/drawingml/2006/picture">
                  <pic:nvPicPr>
                    <pic:cNvPr id="0" name="Picture" descr="C:/Users/lm16564/OneDrive%20-%20University%20of%20Bristol/Documents/rrr/thesis/figures/cprd-analysis/fp_sta_type.jpeg"/>
                    <pic:cNvPicPr>
                      <a:picLocks noChangeAspect="1" noChangeArrowheads="1"/>
                    </pic:cNvPicPr>
                  </pic:nvPicPr>
                  <pic:blipFill>
                    <a:blip r:embed="rId11"/>
                    <a:stretch>
                      <a:fillRect/>
                    </a:stretch>
                  </pic:blipFill>
                  <pic:spPr bwMode="auto">
                    <a:xfrm>
                      <a:off x="0" y="0"/>
                      <a:ext cx="5943600" cy="4754880"/>
                    </a:xfrm>
                    <a:prstGeom prst="rect">
                      <a:avLst/>
                    </a:prstGeom>
                    <a:noFill/>
                    <a:ln w="9525">
                      <a:noFill/>
                      <a:headEnd/>
                      <a:tailEnd/>
                    </a:ln>
                  </pic:spPr>
                </pic:pic>
              </a:graphicData>
            </a:graphic>
          </wp:inline>
        </w:drawing>
      </w:r>
    </w:p>
    <w:p w14:paraId="46F8E798" w14:textId="77777777" w:rsidR="008D0FD9" w:rsidRDefault="00A31962">
      <w:pPr>
        <w:pStyle w:val="ImageCaption"/>
      </w:pPr>
      <w:r>
        <w:t>Figure 5: Association of statins with a dementia or related outcome, strat</w:t>
      </w:r>
      <w:r>
        <w:t>ified by statin lipophilic/hydrophilic properties.</w:t>
      </w:r>
    </w:p>
    <w:p w14:paraId="46F8E799" w14:textId="77777777" w:rsidR="008D0FD9" w:rsidRDefault="00A31962">
      <w:r>
        <w:br w:type="page"/>
      </w:r>
    </w:p>
    <w:p w14:paraId="46F8E79A" w14:textId="77777777" w:rsidR="008D0FD9" w:rsidRDefault="00A31962">
      <w:pPr>
        <w:pStyle w:val="Heading2"/>
      </w:pPr>
      <w:bookmarkStart w:id="26" w:name="supp-fig-backpain"/>
      <w:bookmarkStart w:id="27" w:name="_Toc74816259"/>
      <w:bookmarkEnd w:id="24"/>
      <w:r>
        <w:lastRenderedPageBreak/>
        <w:t>Supplementary Figure 6</w:t>
      </w:r>
      <w:bookmarkEnd w:id="27"/>
    </w:p>
    <w:p w14:paraId="46F8E79B" w14:textId="77777777" w:rsidR="008D0FD9" w:rsidRDefault="00A31962">
      <w:r>
        <w:rPr>
          <w:noProof/>
        </w:rPr>
        <w:drawing>
          <wp:inline distT="0" distB="0" distL="0" distR="0" wp14:anchorId="46F8E7AE" wp14:editId="46F8E7AF">
            <wp:extent cx="5943600" cy="2046707"/>
            <wp:effectExtent l="0" t="0" r="0" b="0"/>
            <wp:docPr id="6" name="Picture" descr="Figure 6: Association of any lipid regulating agent with backpain, ischemic heart disease (IHD), and Type 2 diabetes."/>
            <wp:cNvGraphicFramePr/>
            <a:graphic xmlns:a="http://schemas.openxmlformats.org/drawingml/2006/main">
              <a:graphicData uri="http://schemas.openxmlformats.org/drawingml/2006/picture">
                <pic:pic xmlns:pic="http://schemas.openxmlformats.org/drawingml/2006/picture">
                  <pic:nvPicPr>
                    <pic:cNvPr id="0" name="Picture" descr="C:/Users/lm16564/OneDrive%20-%20University%20of%20Bristol/Documents/rrr/thesis/figures/cprd-analysis/fp_control_outcomes.jpeg"/>
                    <pic:cNvPicPr>
                      <a:picLocks noChangeAspect="1" noChangeArrowheads="1"/>
                    </pic:cNvPicPr>
                  </pic:nvPicPr>
                  <pic:blipFill>
                    <a:blip r:embed="rId12"/>
                    <a:stretch>
                      <a:fillRect/>
                    </a:stretch>
                  </pic:blipFill>
                  <pic:spPr bwMode="auto">
                    <a:xfrm>
                      <a:off x="0" y="0"/>
                      <a:ext cx="5943600" cy="2046707"/>
                    </a:xfrm>
                    <a:prstGeom prst="rect">
                      <a:avLst/>
                    </a:prstGeom>
                    <a:noFill/>
                    <a:ln w="9525">
                      <a:noFill/>
                      <a:headEnd/>
                      <a:tailEnd/>
                    </a:ln>
                  </pic:spPr>
                </pic:pic>
              </a:graphicData>
            </a:graphic>
          </wp:inline>
        </w:drawing>
      </w:r>
    </w:p>
    <w:p w14:paraId="46F8E79C" w14:textId="77777777" w:rsidR="008D0FD9" w:rsidRDefault="00A31962">
      <w:pPr>
        <w:pStyle w:val="ImageCaption"/>
      </w:pPr>
      <w:r>
        <w:t>Figure 6: Association of any lipid regulating agent with backpain, ischemic heart disease (IHD), and Type 2 diabetes.</w:t>
      </w:r>
    </w:p>
    <w:p w14:paraId="46F8E79D" w14:textId="77777777" w:rsidR="008D0FD9" w:rsidRDefault="00A31962">
      <w:r>
        <w:br w:type="page"/>
      </w:r>
    </w:p>
    <w:p w14:paraId="46F8E79E" w14:textId="77777777" w:rsidR="008D0FD9" w:rsidRDefault="00A31962">
      <w:pPr>
        <w:pStyle w:val="Heading1"/>
      </w:pPr>
      <w:bookmarkStart w:id="28" w:name="references-for-supplementary-materials"/>
      <w:bookmarkStart w:id="29" w:name="_Toc74816260"/>
      <w:bookmarkEnd w:id="26"/>
      <w:bookmarkEnd w:id="14"/>
      <w:r>
        <w:lastRenderedPageBreak/>
        <w:t>References for supplementary materials</w:t>
      </w:r>
      <w:bookmarkEnd w:id="29"/>
    </w:p>
    <w:p w14:paraId="46F8E79F" w14:textId="77777777" w:rsidR="008D0FD9" w:rsidRDefault="00A31962">
      <w:pPr>
        <w:pStyle w:val="Bibliography"/>
      </w:pPr>
      <w:bookmarkStart w:id="30" w:name="ref-nicholls2016record"/>
      <w:bookmarkStart w:id="31" w:name="refs"/>
      <w:r>
        <w:t xml:space="preserve">1. </w:t>
      </w:r>
      <w:r>
        <w:tab/>
        <w:t>Nicholls SG, Langan SM, Sørensen HT, Petersen I, Benchimol EI. The RECORD reporting guideline</w:t>
      </w:r>
      <w:r>
        <w:t xml:space="preserve">s: Meeting the methodological and ethical demands of transparency in research using routinely-collected health data. Clinical epidemiology. 2016;8:389. </w:t>
      </w:r>
    </w:p>
    <w:p w14:paraId="46F8E7A0" w14:textId="77777777" w:rsidR="008D0FD9" w:rsidRDefault="00A31962">
      <w:pPr>
        <w:pStyle w:val="Bibliography"/>
      </w:pPr>
      <w:bookmarkStart w:id="32" w:name="ref-walker2020"/>
      <w:bookmarkEnd w:id="30"/>
      <w:r>
        <w:t xml:space="preserve">2. </w:t>
      </w:r>
      <w:r>
        <w:tab/>
        <w:t>Walker VM, Davies NM, Martin RM, Kehoe PG. Comparison of Antihypertensive Drug Classes for Dementia</w:t>
      </w:r>
      <w:r>
        <w:t xml:space="preserve"> Prevention. Epidemiology. 2020 Nov;31(6):852–9. </w:t>
      </w:r>
    </w:p>
    <w:p w14:paraId="46F8E7A1" w14:textId="77777777" w:rsidR="008D0FD9" w:rsidRDefault="00A31962">
      <w:pPr>
        <w:pStyle w:val="Bibliography"/>
      </w:pPr>
      <w:bookmarkStart w:id="33" w:name="ref-khan2010"/>
      <w:bookmarkEnd w:id="32"/>
      <w:r>
        <w:t xml:space="preserve">3. </w:t>
      </w:r>
      <w:r>
        <w:tab/>
        <w:t xml:space="preserve">Khan NF, Perera R, Harper S, Rose PW. Adaptation and validation of the Charlson Index for Read/OXMIS coded databases. BMC Family Practice. 2010 Jan;11(1):1. </w:t>
      </w:r>
    </w:p>
    <w:p w14:paraId="46F8E7A2" w14:textId="77777777" w:rsidR="008D0FD9" w:rsidRDefault="00A31962">
      <w:pPr>
        <w:pStyle w:val="Bibliography"/>
      </w:pPr>
      <w:bookmarkStart w:id="34" w:name="ref-taylor2016"/>
      <w:bookmarkEnd w:id="33"/>
      <w:r>
        <w:t xml:space="preserve">4. </w:t>
      </w:r>
      <w:r>
        <w:tab/>
        <w:t xml:space="preserve">Taylor GMJ, Taylor AE, Thomas KH, Jones </w:t>
      </w:r>
      <w:r>
        <w:t xml:space="preserve">T, Martin RM, Munafò MR, et al. Effectiveness of varenicline versus nicotine replacement therapy on long-term smoking cessation in primary care: A prospective, cohort study of electronic medical records. The Lancet. 2016 Nov;388:S107. </w:t>
      </w:r>
    </w:p>
    <w:p w14:paraId="46F8E7A3" w14:textId="77777777" w:rsidR="008D0FD9" w:rsidRDefault="00A31962">
      <w:pPr>
        <w:pStyle w:val="Bibliography"/>
      </w:pPr>
      <w:bookmarkStart w:id="35" w:name="ref-wright2017"/>
      <w:bookmarkEnd w:id="34"/>
      <w:r>
        <w:t xml:space="preserve">5. </w:t>
      </w:r>
      <w:r>
        <w:tab/>
        <w:t>Wright AK, Konto</w:t>
      </w:r>
      <w:r>
        <w:t xml:space="preserve">pantelis E, Emsley R, Buchan I, Sattar N, Rutter MK, et al. Life Expectancy and Cause-Specific Mortality in Type 2 Diabetes: A Population-Based Cohort Study Quantifying Relationships in Ethnic Subgroups. Diabetes Care. 2017 Mar;40(3):338–45. </w:t>
      </w:r>
    </w:p>
    <w:bookmarkEnd w:id="35"/>
    <w:bookmarkEnd w:id="31"/>
    <w:bookmarkEnd w:id="28"/>
    <w:sectPr w:rsidR="008D0FD9" w:rsidSect="00BC1A05">
      <w:footerReference w:type="default" r:id="rId13"/>
      <w:pgSz w:w="12240" w:h="15840"/>
      <w:pgMar w:top="1440" w:right="1440" w:bottom="1440" w:left="1440" w:header="720" w:footer="720" w:gutter="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6F8E7B6" w14:textId="77777777" w:rsidR="00000000" w:rsidRDefault="00A31962">
      <w:pPr>
        <w:spacing w:after="0"/>
      </w:pPr>
      <w:r>
        <w:separator/>
      </w:r>
    </w:p>
  </w:endnote>
  <w:endnote w:type="continuationSeparator" w:id="0">
    <w:p w14:paraId="46F8E7B8" w14:textId="77777777" w:rsidR="00000000" w:rsidRDefault="00A3196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20858167"/>
      <w:docPartObj>
        <w:docPartGallery w:val="Page Numbers (Bottom of Page)"/>
        <w:docPartUnique/>
      </w:docPartObj>
    </w:sdtPr>
    <w:sdtEndPr>
      <w:rPr>
        <w:noProof/>
      </w:rPr>
    </w:sdtEndPr>
    <w:sdtContent>
      <w:p w14:paraId="46F8E7B2" w14:textId="77777777" w:rsidR="00FC37A3" w:rsidRDefault="00A3196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6F8E7B3" w14:textId="77777777" w:rsidR="00FC37A3" w:rsidRDefault="00A3196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F8E7B0" w14:textId="77777777" w:rsidR="008D0FD9" w:rsidRDefault="00A31962">
      <w:r>
        <w:separator/>
      </w:r>
    </w:p>
  </w:footnote>
  <w:footnote w:type="continuationSeparator" w:id="0">
    <w:p w14:paraId="46F8E7B1" w14:textId="77777777" w:rsidR="008D0FD9" w:rsidRDefault="00A319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EA454B4C"/>
    <w:multiLevelType w:val="multilevel"/>
    <w:tmpl w:val="8B0A81A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3"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4"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5"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6"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7"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8"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9"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10"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1"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2"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3"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2C1AE401"/>
    <w:multiLevelType w:val="multilevel"/>
    <w:tmpl w:val="814226BE"/>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7"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8"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1"/>
  </w:num>
  <w:num w:numId="2">
    <w:abstractNumId w:val="0"/>
  </w:num>
  <w:num w:numId="3">
    <w:abstractNumId w:val="17"/>
  </w:num>
  <w:num w:numId="4">
    <w:abstractNumId w:val="17"/>
  </w:num>
  <w:num w:numId="5">
    <w:abstractNumId w:val="17"/>
  </w:num>
  <w:num w:numId="6">
    <w:abstractNumId w:val="17"/>
  </w:num>
  <w:num w:numId="7">
    <w:abstractNumId w:val="17"/>
  </w:num>
  <w:num w:numId="8">
    <w:abstractNumId w:val="17"/>
  </w:num>
  <w:num w:numId="9">
    <w:abstractNumId w:val="14"/>
  </w:num>
  <w:num w:numId="10">
    <w:abstractNumId w:val="15"/>
  </w:num>
  <w:num w:numId="11">
    <w:abstractNumId w:val="15"/>
  </w:num>
  <w:num w:numId="12">
    <w:abstractNumId w:val="12"/>
  </w:num>
  <w:num w:numId="13">
    <w:abstractNumId w:val="10"/>
  </w:num>
  <w:num w:numId="14">
    <w:abstractNumId w:val="9"/>
  </w:num>
  <w:num w:numId="15">
    <w:abstractNumId w:val="8"/>
  </w:num>
  <w:num w:numId="16">
    <w:abstractNumId w:val="7"/>
  </w:num>
  <w:num w:numId="17">
    <w:abstractNumId w:val="11"/>
  </w:num>
  <w:num w:numId="18">
    <w:abstractNumId w:val="6"/>
  </w:num>
  <w:num w:numId="19">
    <w:abstractNumId w:val="5"/>
  </w:num>
  <w:num w:numId="20">
    <w:abstractNumId w:val="4"/>
  </w:num>
  <w:num w:numId="21">
    <w:abstractNumId w:val="3"/>
  </w:num>
  <w:num w:numId="22">
    <w:abstractNumId w:val="18"/>
  </w:num>
  <w:num w:numId="23">
    <w:abstractNumId w:val="13"/>
  </w:num>
  <w:num w:numId="24">
    <w:abstractNumId w:val="15"/>
  </w:num>
  <w:num w:numId="25">
    <w:abstractNumId w:val="16"/>
  </w:num>
  <w:num w:numId="2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90D07"/>
    <w:rsid w:val="00011C8B"/>
    <w:rsid w:val="001B7DF6"/>
    <w:rsid w:val="004E29B3"/>
    <w:rsid w:val="00590D07"/>
    <w:rsid w:val="00784D58"/>
    <w:rsid w:val="008D0FD9"/>
    <w:rsid w:val="008D6863"/>
    <w:rsid w:val="00A31962"/>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F8E711"/>
  <w15:docId w15:val="{DFBE3295-41AB-4CCA-9049-A958044A3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jpg"/><Relationship Id="rId4" Type="http://schemas.openxmlformats.org/officeDocument/2006/relationships/webSettings" Target="webSettings.xml"/><Relationship Id="rId9" Type="http://schemas.openxmlformats.org/officeDocument/2006/relationships/image" Target="media/image3.jp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12</Pages>
  <Words>1067</Words>
  <Characters>6086</Characters>
  <Application>Microsoft Office Word</Application>
  <DocSecurity>0</DocSecurity>
  <Lines>50</Lines>
  <Paragraphs>14</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7139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Luke McGuinness</dc:creator>
  <cp:keywords/>
  <cp:lastModifiedBy>Luke McGuinness</cp:lastModifiedBy>
  <cp:revision>2</cp:revision>
  <dcterms:created xsi:type="dcterms:W3CDTF">2021-06-17T08:58:00Z</dcterms:created>
  <dcterms:modified xsi:type="dcterms:W3CDTF">2021-06-17T08:58:00Z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csl">
    <vt:lpwstr>vancouver.csl</vt:lpwstr>
  </property>
  <property fmtid="{D5CDD505-2E9C-101B-9397-08002B2CF9AE}" pid="4" name="date">
    <vt:lpwstr>Supplementary Files updated: 17 June, 2021</vt:lpwstr>
  </property>
  <property fmtid="{D5CDD505-2E9C-101B-9397-08002B2CF9AE}" pid="5" name="output">
    <vt:lpwstr/>
  </property>
  <property fmtid="{D5CDD505-2E9C-101B-9397-08002B2CF9AE}" pid="6" name="pandoc_args">
    <vt:lpwstr/>
  </property>
</Properties>
</file>